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E7341" w14:textId="341E51C8" w:rsidR="007704EB" w:rsidRPr="00C01025" w:rsidRDefault="00E73127">
      <w:pPr>
        <w:rPr>
          <w:sz w:val="60"/>
          <w:szCs w:val="60"/>
        </w:rPr>
      </w:pPr>
      <w:r>
        <w:rPr>
          <w:noProof/>
          <w:sz w:val="60"/>
          <w:szCs w:val="60"/>
          <w:lang w:eastAsia="en-GB"/>
        </w:rPr>
        <w:drawing>
          <wp:anchor distT="0" distB="0" distL="114300" distR="114300" simplePos="0" relativeHeight="251661312" behindDoc="1" locked="0" layoutInCell="1" allowOverlap="1" wp14:anchorId="486E53E4" wp14:editId="720F3A61">
            <wp:simplePos x="0" y="0"/>
            <wp:positionH relativeFrom="column">
              <wp:posOffset>-202565</wp:posOffset>
            </wp:positionH>
            <wp:positionV relativeFrom="paragraph">
              <wp:posOffset>-213360</wp:posOffset>
            </wp:positionV>
            <wp:extent cx="2343150" cy="624840"/>
            <wp:effectExtent l="19050" t="0" r="0" b="0"/>
            <wp:wrapTight wrapText="bothSides">
              <wp:wrapPolygon edited="0">
                <wp:start x="-176" y="0"/>
                <wp:lineTo x="-176" y="21073"/>
                <wp:lineTo x="21600" y="21073"/>
                <wp:lineTo x="21600" y="0"/>
                <wp:lineTo x="-176" y="0"/>
              </wp:wrapPolygon>
            </wp:wrapTight>
            <wp:docPr id="19" name="Picture 19" descr="H:\LOGOS 2013\SFE Logo Pack\Society General\CMYK - SocietyForEndocri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LOGOS 2013\SFE Logo Pack\Society General\CMYK - SocietyForEndocrinology.jpg"/>
                    <pic:cNvPicPr>
                      <a:picLocks noChangeAspect="1" noChangeArrowheads="1"/>
                    </pic:cNvPicPr>
                  </pic:nvPicPr>
                  <pic:blipFill>
                    <a:blip r:embed="rId8"/>
                    <a:srcRect/>
                    <a:stretch>
                      <a:fillRect/>
                    </a:stretch>
                  </pic:blipFill>
                  <pic:spPr bwMode="auto">
                    <a:xfrm>
                      <a:off x="0" y="0"/>
                      <a:ext cx="2343150" cy="624840"/>
                    </a:xfrm>
                    <a:prstGeom prst="rect">
                      <a:avLst/>
                    </a:prstGeom>
                    <a:noFill/>
                    <a:ln w="9525">
                      <a:noFill/>
                      <a:miter lim="800000"/>
                      <a:headEnd/>
                      <a:tailEnd/>
                    </a:ln>
                  </pic:spPr>
                </pic:pic>
              </a:graphicData>
            </a:graphic>
          </wp:anchor>
        </w:drawing>
      </w:r>
      <w:r w:rsidR="003421FF">
        <w:rPr>
          <w:noProof/>
          <w:sz w:val="60"/>
          <w:szCs w:val="60"/>
          <w:lang w:eastAsia="en-GB"/>
        </w:rPr>
        <mc:AlternateContent>
          <mc:Choice Requires="wps">
            <w:drawing>
              <wp:anchor distT="0" distB="0" distL="114300" distR="114300" simplePos="0" relativeHeight="251660288" behindDoc="0" locked="0" layoutInCell="1" allowOverlap="1" wp14:anchorId="37065648" wp14:editId="0928E0BA">
                <wp:simplePos x="0" y="0"/>
                <wp:positionH relativeFrom="column">
                  <wp:posOffset>-2464435</wp:posOffset>
                </wp:positionH>
                <wp:positionV relativeFrom="paragraph">
                  <wp:posOffset>-587375</wp:posOffset>
                </wp:positionV>
                <wp:extent cx="7117080" cy="635"/>
                <wp:effectExtent l="12065" t="12700" r="5080" b="57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7080" cy="635"/>
                        </a:xfrm>
                        <a:prstGeom prst="straightConnector1">
                          <a:avLst/>
                        </a:prstGeom>
                        <a:noFill/>
                        <a:ln w="952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628ADD" id="_x0000_t32" coordsize="21600,21600" o:spt="32" o:oned="t" path="m,l21600,21600e" filled="f">
                <v:path arrowok="t" fillok="f" o:connecttype="none"/>
                <o:lock v:ext="edit" shapetype="t"/>
              </v:shapetype>
              <v:shape id="AutoShape 3" o:spid="_x0000_s1026" type="#_x0000_t32" style="position:absolute;margin-left:-194.05pt;margin-top:-46.25pt;width:560.4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" strokecolor="#d8d8d8 [2732]"/>
            </w:pict>
          </mc:Fallback>
        </mc:AlternateContent>
      </w:r>
      <w:r w:rsidR="00AD507E">
        <w:rPr>
          <w:sz w:val="60"/>
          <w:szCs w:val="60"/>
        </w:rPr>
        <w:t xml:space="preserve"> </w:t>
      </w:r>
    </w:p>
    <w:p w14:paraId="5CD854EF" w14:textId="77777777" w:rsidR="00DB523D" w:rsidRPr="00C01025" w:rsidRDefault="003421FF" w:rsidP="007A437B">
      <w:pPr>
        <w:rPr>
          <w:rFonts w:ascii="Arial Black" w:hAnsi="Arial Black"/>
          <w:b/>
          <w:sz w:val="60"/>
          <w:szCs w:val="60"/>
        </w:rPr>
      </w:pPr>
      <w:r>
        <w:rPr>
          <w:noProof/>
          <w:sz w:val="60"/>
          <w:szCs w:val="60"/>
          <w:lang w:eastAsia="en-GB"/>
        </w:rPr>
        <mc:AlternateContent>
          <mc:Choice Requires="wps">
            <w:drawing>
              <wp:anchor distT="0" distB="0" distL="114300" distR="114300" simplePos="0" relativeHeight="251662336" behindDoc="0" locked="0" layoutInCell="1" allowOverlap="1" wp14:anchorId="0041E783" wp14:editId="7B5B38F2">
                <wp:simplePos x="0" y="0"/>
                <wp:positionH relativeFrom="column">
                  <wp:posOffset>-209550</wp:posOffset>
                </wp:positionH>
                <wp:positionV relativeFrom="paragraph">
                  <wp:posOffset>323850</wp:posOffset>
                </wp:positionV>
                <wp:extent cx="7117080" cy="635"/>
                <wp:effectExtent l="9525" t="9525" r="7620" b="889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7080" cy="635"/>
                        </a:xfrm>
                        <a:prstGeom prst="straightConnector1">
                          <a:avLst/>
                        </a:prstGeom>
                        <a:noFill/>
                        <a:ln w="952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06592" id="AutoShape 4" o:spid="_x0000_s1026" type="#_x0000_t32" style="position:absolute;margin-left:-16.5pt;margin-top:25.5pt;width:560.4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" strokecolor="#d8d8d8 [2732]"/>
            </w:pict>
          </mc:Fallback>
        </mc:AlternateContent>
      </w:r>
    </w:p>
    <w:p w14:paraId="723F4A3C" w14:textId="77777777" w:rsidR="00D2016F" w:rsidRDefault="00D2016F" w:rsidP="00C01025">
      <w:pPr>
        <w:ind w:left="720"/>
        <w:jc w:val="center"/>
        <w:rPr>
          <w:rFonts w:ascii="Arial Black" w:hAnsi="Arial Black"/>
          <w:b/>
          <w:sz w:val="48"/>
          <w:szCs w:val="48"/>
        </w:rPr>
      </w:pPr>
    </w:p>
    <w:p w14:paraId="010FD1D8" w14:textId="77777777" w:rsidR="00876299" w:rsidRDefault="00876299" w:rsidP="00AB3B63">
      <w:pPr>
        <w:ind w:left="720"/>
        <w:rPr>
          <w:rFonts w:ascii="Arial Black" w:hAnsi="Arial Black"/>
          <w:b/>
          <w:sz w:val="32"/>
          <w:szCs w:val="32"/>
        </w:rPr>
      </w:pPr>
    </w:p>
    <w:p w14:paraId="56F1EA43" w14:textId="77777777" w:rsidR="00876299" w:rsidRDefault="00876299" w:rsidP="00DB523D">
      <w:pPr>
        <w:ind w:left="720"/>
        <w:jc w:val="center"/>
        <w:rPr>
          <w:rFonts w:ascii="Arial Black" w:hAnsi="Arial Black"/>
          <w:b/>
          <w:sz w:val="32"/>
          <w:szCs w:val="32"/>
        </w:rPr>
      </w:pPr>
    </w:p>
    <w:p w14:paraId="19B4FF49" w14:textId="77777777" w:rsidR="00D2016F" w:rsidRPr="00D2016F" w:rsidRDefault="00D2016F" w:rsidP="00DB523D">
      <w:pPr>
        <w:ind w:left="720"/>
        <w:jc w:val="center"/>
        <w:rPr>
          <w:rFonts w:ascii="Arial Black" w:hAnsi="Arial Black"/>
          <w:b/>
          <w:sz w:val="32"/>
          <w:szCs w:val="32"/>
        </w:rPr>
      </w:pPr>
    </w:p>
    <w:p w14:paraId="4FB24486" w14:textId="77777777" w:rsidR="001C2555" w:rsidRPr="00E30436" w:rsidRDefault="001C2555" w:rsidP="00D2016F">
      <w:pPr>
        <w:ind w:left="720"/>
        <w:jc w:val="center"/>
        <w:rPr>
          <w:rFonts w:asciiTheme="minorHAnsi" w:hAnsiTheme="minorHAnsi" w:cstheme="minorHAnsi"/>
          <w:b/>
          <w:sz w:val="40"/>
          <w:szCs w:val="40"/>
        </w:rPr>
      </w:pPr>
      <w:r w:rsidRPr="00E30436">
        <w:rPr>
          <w:rFonts w:asciiTheme="minorHAnsi" w:hAnsiTheme="minorHAnsi" w:cstheme="minorHAnsi"/>
          <w:b/>
          <w:sz w:val="40"/>
          <w:szCs w:val="40"/>
        </w:rPr>
        <w:t xml:space="preserve">Society for Endocrinology and </w:t>
      </w:r>
    </w:p>
    <w:p w14:paraId="04FB9A95" w14:textId="77777777" w:rsidR="001C2555" w:rsidRPr="00E30436" w:rsidRDefault="001C2555" w:rsidP="00D2016F">
      <w:pPr>
        <w:ind w:left="720"/>
        <w:jc w:val="center"/>
        <w:rPr>
          <w:rFonts w:asciiTheme="minorHAnsi" w:hAnsiTheme="minorHAnsi" w:cstheme="minorHAnsi"/>
          <w:b/>
          <w:sz w:val="40"/>
          <w:szCs w:val="40"/>
        </w:rPr>
      </w:pPr>
      <w:r w:rsidRPr="00E30436">
        <w:rPr>
          <w:rFonts w:asciiTheme="minorHAnsi" w:hAnsiTheme="minorHAnsi" w:cstheme="minorHAnsi"/>
          <w:b/>
          <w:sz w:val="40"/>
          <w:szCs w:val="40"/>
        </w:rPr>
        <w:t xml:space="preserve">Oxford Brookes University </w:t>
      </w:r>
    </w:p>
    <w:p w14:paraId="4365E7B2" w14:textId="77777777" w:rsidR="009D3B70" w:rsidRPr="00E30436" w:rsidRDefault="001C2555" w:rsidP="00D2016F">
      <w:pPr>
        <w:ind w:left="720"/>
        <w:jc w:val="center"/>
        <w:rPr>
          <w:rFonts w:asciiTheme="minorHAnsi" w:hAnsiTheme="minorHAnsi" w:cstheme="minorHAnsi"/>
          <w:b/>
          <w:sz w:val="40"/>
          <w:szCs w:val="40"/>
        </w:rPr>
      </w:pPr>
      <w:r w:rsidRPr="00E30436">
        <w:rPr>
          <w:rFonts w:asciiTheme="minorHAnsi" w:hAnsiTheme="minorHAnsi" w:cstheme="minorHAnsi"/>
          <w:b/>
          <w:sz w:val="40"/>
          <w:szCs w:val="40"/>
        </w:rPr>
        <w:t>Masters Level (work-based learning) Module in Endocrine Nursing</w:t>
      </w:r>
    </w:p>
    <w:p w14:paraId="37767FE4" w14:textId="77777777" w:rsidR="00D2016F" w:rsidRPr="00E30436" w:rsidRDefault="00D2016F" w:rsidP="00D2016F">
      <w:pPr>
        <w:ind w:left="720"/>
        <w:jc w:val="center"/>
        <w:rPr>
          <w:rFonts w:asciiTheme="minorHAnsi" w:hAnsiTheme="minorHAnsi" w:cstheme="minorHAnsi"/>
          <w:b/>
        </w:rPr>
      </w:pPr>
    </w:p>
    <w:p w14:paraId="58151AB4" w14:textId="77777777" w:rsidR="00D2016F" w:rsidRPr="00E30436" w:rsidRDefault="00D2016F" w:rsidP="00D2016F">
      <w:pPr>
        <w:ind w:left="720"/>
        <w:jc w:val="center"/>
        <w:rPr>
          <w:rFonts w:asciiTheme="minorHAnsi" w:hAnsiTheme="minorHAnsi" w:cstheme="minorHAnsi"/>
          <w:b/>
        </w:rPr>
      </w:pPr>
    </w:p>
    <w:p w14:paraId="06B9620E" w14:textId="48FA72C4" w:rsidR="00D2016F" w:rsidRPr="00E30436" w:rsidRDefault="000E021C" w:rsidP="00D2016F">
      <w:pPr>
        <w:jc w:val="center"/>
        <w:rPr>
          <w:rFonts w:asciiTheme="minorHAnsi" w:hAnsiTheme="minorHAnsi" w:cstheme="minorHAnsi"/>
          <w:b/>
        </w:rPr>
      </w:pPr>
      <w:r w:rsidRPr="00E30436">
        <w:rPr>
          <w:rFonts w:asciiTheme="minorHAnsi" w:hAnsiTheme="minorHAnsi" w:cstheme="minorHAnsi"/>
          <w:b/>
        </w:rPr>
        <w:t>(</w:t>
      </w:r>
      <w:r w:rsidR="00512356" w:rsidRPr="00E30436">
        <w:rPr>
          <w:rFonts w:asciiTheme="minorHAnsi" w:hAnsiTheme="minorHAnsi" w:cstheme="minorHAnsi"/>
          <w:b/>
        </w:rPr>
        <w:t xml:space="preserve">HESC7017 </w:t>
      </w:r>
      <w:r w:rsidR="00D2016F" w:rsidRPr="00E30436">
        <w:rPr>
          <w:rFonts w:asciiTheme="minorHAnsi" w:hAnsiTheme="minorHAnsi" w:cstheme="minorHAnsi"/>
          <w:b/>
        </w:rPr>
        <w:t xml:space="preserve">Postgraduate WBL; </w:t>
      </w:r>
      <w:r w:rsidR="00512356" w:rsidRPr="00E30436">
        <w:rPr>
          <w:rFonts w:asciiTheme="minorHAnsi" w:hAnsiTheme="minorHAnsi" w:cstheme="minorHAnsi"/>
          <w:b/>
        </w:rPr>
        <w:t>4</w:t>
      </w:r>
      <w:r w:rsidR="009D3B70" w:rsidRPr="00E30436">
        <w:rPr>
          <w:rFonts w:asciiTheme="minorHAnsi" w:hAnsiTheme="minorHAnsi" w:cstheme="minorHAnsi"/>
          <w:b/>
        </w:rPr>
        <w:t xml:space="preserve">0 L7 credits over </w:t>
      </w:r>
      <w:r w:rsidR="00512356" w:rsidRPr="00E30436">
        <w:rPr>
          <w:rFonts w:asciiTheme="minorHAnsi" w:hAnsiTheme="minorHAnsi" w:cstheme="minorHAnsi"/>
          <w:b/>
        </w:rPr>
        <w:t xml:space="preserve">two </w:t>
      </w:r>
      <w:r w:rsidR="009D3B70" w:rsidRPr="00E30436">
        <w:rPr>
          <w:rFonts w:asciiTheme="minorHAnsi" w:hAnsiTheme="minorHAnsi" w:cstheme="minorHAnsi"/>
          <w:b/>
        </w:rPr>
        <w:t>semester</w:t>
      </w:r>
      <w:r w:rsidR="003902AE" w:rsidRPr="00E30436">
        <w:rPr>
          <w:rFonts w:asciiTheme="minorHAnsi" w:hAnsiTheme="minorHAnsi" w:cstheme="minorHAnsi"/>
          <w:b/>
        </w:rPr>
        <w:t>s</w:t>
      </w:r>
      <w:r w:rsidR="009D3B70" w:rsidRPr="00E30436">
        <w:rPr>
          <w:rFonts w:asciiTheme="minorHAnsi" w:hAnsiTheme="minorHAnsi" w:cstheme="minorHAnsi"/>
          <w:b/>
        </w:rPr>
        <w:t>)</w:t>
      </w:r>
    </w:p>
    <w:p w14:paraId="10F366DD" w14:textId="77777777" w:rsidR="00876299" w:rsidRPr="00E30436" w:rsidRDefault="00876299" w:rsidP="00D2016F">
      <w:pPr>
        <w:jc w:val="center"/>
        <w:rPr>
          <w:rFonts w:asciiTheme="minorHAnsi" w:hAnsiTheme="minorHAnsi" w:cstheme="minorHAnsi"/>
          <w:b/>
        </w:rPr>
      </w:pPr>
    </w:p>
    <w:p w14:paraId="64BDF377" w14:textId="008979C6" w:rsidR="00876299" w:rsidRPr="00E30436" w:rsidRDefault="005F7DED" w:rsidP="00D2016F">
      <w:pPr>
        <w:jc w:val="center"/>
        <w:rPr>
          <w:rFonts w:asciiTheme="minorHAnsi" w:hAnsiTheme="minorHAnsi" w:cstheme="minorHAnsi"/>
          <w:b/>
          <w:sz w:val="40"/>
          <w:szCs w:val="40"/>
        </w:rPr>
      </w:pPr>
      <w:r w:rsidRPr="00E30436">
        <w:rPr>
          <w:rFonts w:asciiTheme="minorHAnsi" w:hAnsiTheme="minorHAnsi" w:cstheme="minorHAnsi"/>
          <w:b/>
          <w:sz w:val="40"/>
          <w:szCs w:val="40"/>
        </w:rPr>
        <w:t>Guidelines for Candidates</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0"/>
      </w:tblGrid>
      <w:tr w:rsidR="003902AE" w14:paraId="0974643A" w14:textId="77777777" w:rsidTr="003902AE">
        <w:trPr>
          <w:jc w:val="center"/>
        </w:trPr>
        <w:tc>
          <w:tcPr>
            <w:tcW w:w="10480" w:type="dxa"/>
          </w:tcPr>
          <w:p w14:paraId="5B885EF1" w14:textId="77777777" w:rsidR="003902AE" w:rsidRDefault="003902AE" w:rsidP="003902AE">
            <w:pPr>
              <w:jc w:val="center"/>
              <w:rPr>
                <w:rFonts w:ascii="Arial Black" w:hAnsi="Arial Black"/>
                <w:b/>
              </w:rPr>
            </w:pPr>
          </w:p>
          <w:p w14:paraId="19AF251C" w14:textId="77777777" w:rsidR="003902AE" w:rsidRDefault="003902AE" w:rsidP="003902AE">
            <w:pPr>
              <w:jc w:val="center"/>
              <w:rPr>
                <w:rFonts w:ascii="Arial Black" w:hAnsi="Arial Black"/>
                <w:b/>
              </w:rPr>
            </w:pPr>
          </w:p>
          <w:p w14:paraId="6F2F69AD" w14:textId="77777777" w:rsidR="003902AE" w:rsidRDefault="003902AE" w:rsidP="003902AE">
            <w:pPr>
              <w:jc w:val="center"/>
              <w:rPr>
                <w:rFonts w:ascii="Arial Black" w:hAnsi="Arial Black"/>
                <w:b/>
              </w:rPr>
            </w:pPr>
          </w:p>
          <w:p w14:paraId="08F60F22" w14:textId="77777777" w:rsidR="003902AE" w:rsidRDefault="003902AE" w:rsidP="003902AE">
            <w:pPr>
              <w:jc w:val="center"/>
              <w:rPr>
                <w:rFonts w:ascii="Arial Black" w:hAnsi="Arial Black"/>
                <w:b/>
              </w:rPr>
            </w:pPr>
          </w:p>
          <w:p w14:paraId="4A5DBEFA" w14:textId="2993C642" w:rsidR="003902AE" w:rsidRDefault="003902AE" w:rsidP="003902AE">
            <w:pPr>
              <w:jc w:val="center"/>
              <w:rPr>
                <w:rFonts w:ascii="Arial Black" w:hAnsi="Arial Black"/>
                <w:b/>
              </w:rPr>
            </w:pPr>
            <w:r w:rsidRPr="003902AE">
              <w:rPr>
                <w:b/>
                <w:noProof/>
                <w:sz w:val="28"/>
                <w:szCs w:val="28"/>
                <w:lang w:eastAsia="en-GB"/>
              </w:rPr>
              <w:drawing>
                <wp:anchor distT="0" distB="0" distL="114300" distR="114300" simplePos="0" relativeHeight="251664384" behindDoc="1" locked="0" layoutInCell="1" allowOverlap="1" wp14:anchorId="25299EEE" wp14:editId="758A9642">
                  <wp:simplePos x="0" y="0"/>
                  <wp:positionH relativeFrom="margin">
                    <wp:posOffset>1814293</wp:posOffset>
                  </wp:positionH>
                  <wp:positionV relativeFrom="paragraph">
                    <wp:posOffset>281940</wp:posOffset>
                  </wp:positionV>
                  <wp:extent cx="2847975" cy="758825"/>
                  <wp:effectExtent l="0" t="0" r="9525" b="3175"/>
                  <wp:wrapTight wrapText="bothSides">
                    <wp:wrapPolygon edited="0">
                      <wp:start x="0" y="0"/>
                      <wp:lineTo x="0" y="21148"/>
                      <wp:lineTo x="21528" y="21148"/>
                      <wp:lineTo x="21528" y="0"/>
                      <wp:lineTo x="0" y="0"/>
                    </wp:wrapPolygon>
                  </wp:wrapTight>
                  <wp:docPr id="6" name="Picture 6" descr="H:\LOGOS 2013\SFE Logo Pack\Society General\CMYK - SocietyForEndocri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LOGOS 2013\SFE Logo Pack\Society General\CMYK - SocietyForEndocrinology.jpg"/>
                          <pic:cNvPicPr>
                            <a:picLocks noChangeAspect="1" noChangeArrowheads="1"/>
                          </pic:cNvPicPr>
                        </pic:nvPicPr>
                        <pic:blipFill>
                          <a:blip r:embed="rId8"/>
                          <a:srcRect/>
                          <a:stretch>
                            <a:fillRect/>
                          </a:stretch>
                        </pic:blipFill>
                        <pic:spPr bwMode="auto">
                          <a:xfrm>
                            <a:off x="0" y="0"/>
                            <a:ext cx="2847975" cy="75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902AE" w14:paraId="13073AC7" w14:textId="77777777" w:rsidTr="003902AE">
        <w:trPr>
          <w:jc w:val="center"/>
        </w:trPr>
        <w:tc>
          <w:tcPr>
            <w:tcW w:w="10480" w:type="dxa"/>
          </w:tcPr>
          <w:p w14:paraId="35CC2E4B" w14:textId="77777777" w:rsidR="003902AE" w:rsidRDefault="003902AE" w:rsidP="003902AE">
            <w:pPr>
              <w:jc w:val="center"/>
              <w:rPr>
                <w:b/>
                <w:noProof/>
                <w:sz w:val="28"/>
                <w:szCs w:val="28"/>
                <w:lang w:eastAsia="en-GB"/>
              </w:rPr>
            </w:pPr>
          </w:p>
          <w:p w14:paraId="5E46548E" w14:textId="77777777" w:rsidR="003902AE" w:rsidRDefault="003902AE" w:rsidP="003902AE">
            <w:pPr>
              <w:jc w:val="center"/>
            </w:pPr>
            <w:r>
              <w:rPr>
                <w:b/>
                <w:noProof/>
                <w:sz w:val="28"/>
                <w:szCs w:val="28"/>
                <w:lang w:eastAsia="en-GB"/>
              </w:rPr>
              <w:t>C</w:t>
            </w:r>
            <w:r w:rsidRPr="003902AE">
              <w:rPr>
                <w:b/>
                <w:noProof/>
                <w:sz w:val="28"/>
                <w:szCs w:val="28"/>
                <w:lang w:eastAsia="en-GB"/>
              </w:rPr>
              <w:t>ollaborating exclusively with</w:t>
            </w:r>
          </w:p>
          <w:p w14:paraId="5135ABA8" w14:textId="77777777" w:rsidR="003902AE" w:rsidRDefault="003902AE" w:rsidP="003902AE">
            <w:pPr>
              <w:jc w:val="center"/>
              <w:rPr>
                <w:rFonts w:ascii="Arial Black" w:hAnsi="Arial Black"/>
                <w:b/>
              </w:rPr>
            </w:pPr>
          </w:p>
        </w:tc>
      </w:tr>
      <w:tr w:rsidR="003902AE" w14:paraId="58855375" w14:textId="77777777" w:rsidTr="003902AE">
        <w:trPr>
          <w:jc w:val="center"/>
        </w:trPr>
        <w:tc>
          <w:tcPr>
            <w:tcW w:w="10480" w:type="dxa"/>
          </w:tcPr>
          <w:p w14:paraId="60B359C9" w14:textId="77777777" w:rsidR="003902AE" w:rsidRDefault="003902AE" w:rsidP="003902AE">
            <w:pPr>
              <w:jc w:val="center"/>
              <w:rPr>
                <w:rFonts w:ascii="Arial Black" w:hAnsi="Arial Black"/>
                <w:b/>
              </w:rPr>
            </w:pPr>
            <w:r>
              <w:rPr>
                <w:noProof/>
                <w:color w:val="0000FF"/>
                <w:sz w:val="27"/>
                <w:szCs w:val="27"/>
                <w:lang w:eastAsia="en-GB"/>
              </w:rPr>
              <w:drawing>
                <wp:inline distT="0" distB="0" distL="0" distR="0" wp14:anchorId="2276C5A4" wp14:editId="4188EFF5">
                  <wp:extent cx="2400300" cy="987552"/>
                  <wp:effectExtent l="0" t="0" r="0" b="3175"/>
                  <wp:docPr id="7" name="Picture 7" descr="https://encrypted-tbn1.gstatic.com/images?q=tbn:ANd9GcS8DQUyPRTMBGzEg45u8icGcgdEfcEapKl0y-0w-PR8EiqgBvRtLivIpGk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8DQUyPRTMBGzEg45u8icGcgdEfcEapKl0y-0w-PR8EiqgBvRtLivIpGk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987552"/>
                          </a:xfrm>
                          <a:prstGeom prst="rect">
                            <a:avLst/>
                          </a:prstGeom>
                          <a:noFill/>
                          <a:ln>
                            <a:noFill/>
                          </a:ln>
                        </pic:spPr>
                      </pic:pic>
                    </a:graphicData>
                  </a:graphic>
                </wp:inline>
              </w:drawing>
            </w:r>
          </w:p>
          <w:p w14:paraId="1766A99B" w14:textId="355895C7" w:rsidR="003902AE" w:rsidRDefault="003902AE" w:rsidP="003902AE">
            <w:pPr>
              <w:jc w:val="center"/>
              <w:rPr>
                <w:rFonts w:ascii="Arial Black" w:hAnsi="Arial Black"/>
                <w:b/>
              </w:rPr>
            </w:pPr>
          </w:p>
        </w:tc>
      </w:tr>
    </w:tbl>
    <w:p w14:paraId="117A99E7" w14:textId="77777777" w:rsidR="00AC5523" w:rsidRDefault="003421FF" w:rsidP="00AC5523">
      <w:pPr>
        <w:tabs>
          <w:tab w:val="right" w:pos="10440"/>
        </w:tabs>
        <w:ind w:left="142" w:right="142"/>
        <w:jc w:val="center"/>
        <w:rPr>
          <w:b/>
          <w:sz w:val="22"/>
          <w:szCs w:val="22"/>
        </w:rPr>
      </w:pPr>
      <w:r>
        <w:rPr>
          <w:rFonts w:ascii="Arial Black" w:hAnsi="Arial Black"/>
          <w:noProof/>
          <w:sz w:val="28"/>
          <w:szCs w:val="28"/>
          <w:lang w:eastAsia="en-GB"/>
        </w:rPr>
        <mc:AlternateContent>
          <mc:Choice Requires="wps">
            <w:drawing>
              <wp:anchor distT="0" distB="0" distL="114300" distR="114300" simplePos="0" relativeHeight="251659264" behindDoc="0" locked="0" layoutInCell="1" allowOverlap="1" wp14:anchorId="7D4CCDCD" wp14:editId="06803965">
                <wp:simplePos x="0" y="0"/>
                <wp:positionH relativeFrom="column">
                  <wp:posOffset>-209550</wp:posOffset>
                </wp:positionH>
                <wp:positionV relativeFrom="paragraph">
                  <wp:posOffset>958850</wp:posOffset>
                </wp:positionV>
                <wp:extent cx="7155180" cy="0"/>
                <wp:effectExtent l="9525" t="6350" r="7620" b="127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5180" cy="0"/>
                        </a:xfrm>
                        <a:prstGeom prst="straightConnector1">
                          <a:avLst/>
                        </a:prstGeom>
                        <a:noFill/>
                        <a:ln w="952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B76EC" id="AutoShape 2" o:spid="_x0000_s1026" type="#_x0000_t32" style="position:absolute;margin-left:-16.5pt;margin-top:75.5pt;width:563.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" strokecolor="#d8d8d8 [2732]"/>
            </w:pict>
          </mc:Fallback>
        </mc:AlternateContent>
      </w:r>
      <w:r w:rsidR="00AC5523">
        <w:rPr>
          <w:b/>
          <w:sz w:val="22"/>
          <w:szCs w:val="22"/>
        </w:rPr>
        <w:br w:type="page"/>
      </w:r>
    </w:p>
    <w:p w14:paraId="2AC4E224" w14:textId="0B126163" w:rsidR="007B5537" w:rsidRPr="00E30436" w:rsidRDefault="007B5537" w:rsidP="00E30436">
      <w:pPr>
        <w:spacing w:after="120"/>
        <w:jc w:val="center"/>
        <w:rPr>
          <w:rFonts w:asciiTheme="minorHAnsi" w:hAnsiTheme="minorHAnsi" w:cstheme="minorHAnsi"/>
          <w:b/>
          <w:sz w:val="40"/>
          <w:szCs w:val="40"/>
        </w:rPr>
      </w:pPr>
      <w:r w:rsidRPr="00E30436">
        <w:rPr>
          <w:rFonts w:asciiTheme="minorHAnsi" w:hAnsiTheme="minorHAnsi" w:cstheme="minorHAnsi"/>
          <w:b/>
          <w:sz w:val="40"/>
          <w:szCs w:val="40"/>
        </w:rPr>
        <w:lastRenderedPageBreak/>
        <w:t>Part 1: Module overview</w:t>
      </w:r>
    </w:p>
    <w:p w14:paraId="7C7AB8D9" w14:textId="77777777" w:rsidR="007B5537" w:rsidRPr="00E30436" w:rsidRDefault="007B5537" w:rsidP="00E30436">
      <w:pPr>
        <w:spacing w:after="120"/>
        <w:jc w:val="both"/>
        <w:rPr>
          <w:rFonts w:asciiTheme="minorHAnsi" w:hAnsiTheme="minorHAnsi" w:cstheme="minorHAnsi"/>
          <w:b/>
        </w:rPr>
      </w:pPr>
    </w:p>
    <w:p w14:paraId="33B79180" w14:textId="7FD5E426" w:rsidR="00DB523D" w:rsidRPr="00A6317C" w:rsidRDefault="00DB523D" w:rsidP="00E30436">
      <w:pPr>
        <w:spacing w:after="120"/>
        <w:jc w:val="both"/>
        <w:rPr>
          <w:rFonts w:asciiTheme="minorHAnsi" w:hAnsiTheme="minorHAnsi" w:cstheme="minorHAnsi"/>
          <w:b/>
        </w:rPr>
      </w:pPr>
      <w:r w:rsidRPr="00A6317C">
        <w:rPr>
          <w:rFonts w:asciiTheme="minorHAnsi" w:hAnsiTheme="minorHAnsi" w:cstheme="minorHAnsi"/>
          <w:b/>
        </w:rPr>
        <w:t>Introduction</w:t>
      </w:r>
    </w:p>
    <w:p w14:paraId="24559FFD" w14:textId="77777777" w:rsidR="00DB523D" w:rsidRPr="00A6317C" w:rsidRDefault="00DB523D" w:rsidP="00E30436">
      <w:pPr>
        <w:spacing w:after="120"/>
        <w:jc w:val="both"/>
        <w:rPr>
          <w:rFonts w:asciiTheme="minorHAnsi" w:hAnsiTheme="minorHAnsi" w:cstheme="minorHAnsi"/>
          <w:b/>
        </w:rPr>
      </w:pPr>
    </w:p>
    <w:p w14:paraId="474EA487" w14:textId="7AEF71C5" w:rsidR="00512356" w:rsidRPr="00A6317C" w:rsidRDefault="00633CDC" w:rsidP="00E30436">
      <w:pPr>
        <w:spacing w:after="120"/>
        <w:jc w:val="both"/>
        <w:rPr>
          <w:rStyle w:val="Hyperlink"/>
          <w:rFonts w:asciiTheme="minorHAnsi" w:hAnsiTheme="minorHAnsi" w:cstheme="minorHAnsi"/>
          <w:color w:val="auto"/>
        </w:rPr>
      </w:pPr>
      <w:r>
        <w:rPr>
          <w:rFonts w:asciiTheme="minorHAnsi" w:hAnsiTheme="minorHAnsi" w:cstheme="minorHAnsi"/>
        </w:rPr>
        <w:t>These g</w:t>
      </w:r>
      <w:r w:rsidR="00673B9F" w:rsidRPr="00A6317C">
        <w:rPr>
          <w:rFonts w:asciiTheme="minorHAnsi" w:hAnsiTheme="minorHAnsi" w:cstheme="minorHAnsi"/>
        </w:rPr>
        <w:t>uidelines have</w:t>
      </w:r>
      <w:r w:rsidR="00DB523D" w:rsidRPr="00A6317C">
        <w:rPr>
          <w:rFonts w:asciiTheme="minorHAnsi" w:hAnsiTheme="minorHAnsi" w:cstheme="minorHAnsi"/>
        </w:rPr>
        <w:t xml:space="preserve"> been developed by the Society for Endocrinology Nurse Committee to assist Nurse Members wishing to achieve the </w:t>
      </w:r>
      <w:r w:rsidR="00D2016F" w:rsidRPr="00A6317C">
        <w:rPr>
          <w:rFonts w:asciiTheme="minorHAnsi" w:hAnsiTheme="minorHAnsi" w:cstheme="minorHAnsi"/>
        </w:rPr>
        <w:t>Work-Based Learning M</w:t>
      </w:r>
      <w:r w:rsidR="005C4955" w:rsidRPr="00A6317C">
        <w:rPr>
          <w:rFonts w:asciiTheme="minorHAnsi" w:hAnsiTheme="minorHAnsi" w:cstheme="minorHAnsi"/>
        </w:rPr>
        <w:t>odule</w:t>
      </w:r>
      <w:r w:rsidR="00DB523D" w:rsidRPr="00A6317C">
        <w:rPr>
          <w:rFonts w:asciiTheme="minorHAnsi" w:hAnsiTheme="minorHAnsi" w:cstheme="minorHAnsi"/>
        </w:rPr>
        <w:t xml:space="preserve"> </w:t>
      </w:r>
      <w:r w:rsidR="005C4955" w:rsidRPr="00A6317C">
        <w:rPr>
          <w:rFonts w:asciiTheme="minorHAnsi" w:hAnsiTheme="minorHAnsi" w:cstheme="minorHAnsi"/>
        </w:rPr>
        <w:t xml:space="preserve">in </w:t>
      </w:r>
      <w:r w:rsidR="00DB523D" w:rsidRPr="00A6317C">
        <w:rPr>
          <w:rFonts w:asciiTheme="minorHAnsi" w:hAnsiTheme="minorHAnsi" w:cstheme="minorHAnsi"/>
        </w:rPr>
        <w:t>Endocrine Nursing</w:t>
      </w:r>
      <w:r w:rsidR="005C4955" w:rsidRPr="00A6317C">
        <w:rPr>
          <w:rFonts w:asciiTheme="minorHAnsi" w:hAnsiTheme="minorHAnsi" w:cstheme="minorHAnsi"/>
        </w:rPr>
        <w:t xml:space="preserve"> awarded by Oxford Brookes University </w:t>
      </w:r>
      <w:r w:rsidR="00197758" w:rsidRPr="00A6317C">
        <w:rPr>
          <w:rFonts w:asciiTheme="minorHAnsi" w:hAnsiTheme="minorHAnsi" w:cstheme="minorHAnsi"/>
        </w:rPr>
        <w:t>(</w:t>
      </w:r>
      <w:r w:rsidR="00512356" w:rsidRPr="00A6317C">
        <w:rPr>
          <w:rFonts w:asciiTheme="minorHAnsi" w:hAnsiTheme="minorHAnsi" w:cstheme="minorHAnsi"/>
        </w:rPr>
        <w:t>HESC7017</w:t>
      </w:r>
      <w:r w:rsidR="00197758" w:rsidRPr="00A6317C">
        <w:rPr>
          <w:rFonts w:asciiTheme="minorHAnsi" w:hAnsiTheme="minorHAnsi" w:cstheme="minorHAnsi"/>
        </w:rPr>
        <w:t xml:space="preserve"> Postgraduate WBL; </w:t>
      </w:r>
      <w:r w:rsidR="00512356" w:rsidRPr="00A6317C">
        <w:rPr>
          <w:rFonts w:asciiTheme="minorHAnsi" w:hAnsiTheme="minorHAnsi" w:cstheme="minorHAnsi"/>
        </w:rPr>
        <w:t>4</w:t>
      </w:r>
      <w:r w:rsidR="00197758" w:rsidRPr="00A6317C">
        <w:rPr>
          <w:rFonts w:asciiTheme="minorHAnsi" w:hAnsiTheme="minorHAnsi" w:cstheme="minorHAnsi"/>
        </w:rPr>
        <w:t xml:space="preserve">0 L7 credits over </w:t>
      </w:r>
      <w:r w:rsidR="00512356" w:rsidRPr="00A6317C">
        <w:rPr>
          <w:rFonts w:asciiTheme="minorHAnsi" w:hAnsiTheme="minorHAnsi" w:cstheme="minorHAnsi"/>
        </w:rPr>
        <w:t xml:space="preserve">two </w:t>
      </w:r>
      <w:r w:rsidR="00197758" w:rsidRPr="00A6317C">
        <w:rPr>
          <w:rFonts w:asciiTheme="minorHAnsi" w:hAnsiTheme="minorHAnsi" w:cstheme="minorHAnsi"/>
        </w:rPr>
        <w:t>semester</w:t>
      </w:r>
      <w:r w:rsidR="003902AE" w:rsidRPr="00A6317C">
        <w:rPr>
          <w:rFonts w:asciiTheme="minorHAnsi" w:hAnsiTheme="minorHAnsi" w:cstheme="minorHAnsi"/>
        </w:rPr>
        <w:t>s</w:t>
      </w:r>
      <w:r w:rsidR="00197758" w:rsidRPr="00A6317C">
        <w:rPr>
          <w:rFonts w:asciiTheme="minorHAnsi" w:hAnsiTheme="minorHAnsi" w:cstheme="minorHAnsi"/>
        </w:rPr>
        <w:t>)</w:t>
      </w:r>
      <w:r w:rsidR="002F496A" w:rsidRPr="00A6317C">
        <w:rPr>
          <w:rFonts w:asciiTheme="minorHAnsi" w:hAnsiTheme="minorHAnsi" w:cstheme="minorHAnsi"/>
        </w:rPr>
        <w:t xml:space="preserve">. </w:t>
      </w:r>
    </w:p>
    <w:p w14:paraId="5E864658" w14:textId="74B471A6" w:rsidR="00DB523D" w:rsidRPr="00A6317C" w:rsidRDefault="00E332A3" w:rsidP="00E30436">
      <w:pPr>
        <w:shd w:val="clear" w:color="auto" w:fill="FFFFFF"/>
        <w:spacing w:before="100" w:beforeAutospacing="1" w:after="120"/>
        <w:rPr>
          <w:rFonts w:asciiTheme="minorHAnsi" w:eastAsia="Times New Roman" w:hAnsiTheme="minorHAnsi" w:cstheme="minorHAnsi"/>
          <w:bCs/>
          <w:lang w:eastAsia="en-GB"/>
        </w:rPr>
      </w:pPr>
      <w:r w:rsidRPr="00A6317C">
        <w:rPr>
          <w:rFonts w:asciiTheme="minorHAnsi" w:eastAsia="Times New Roman" w:hAnsiTheme="minorHAnsi" w:cstheme="minorHAnsi"/>
          <w:bCs/>
          <w:lang w:eastAsia="en-GB"/>
        </w:rPr>
        <w:t>By</w:t>
      </w:r>
      <w:r w:rsidR="00A11C19" w:rsidRPr="00A6317C">
        <w:rPr>
          <w:rFonts w:asciiTheme="minorHAnsi" w:eastAsia="Times New Roman" w:hAnsiTheme="minorHAnsi" w:cstheme="minorHAnsi"/>
          <w:bCs/>
          <w:lang w:eastAsia="en-GB"/>
        </w:rPr>
        <w:t xml:space="preserve"> supporting nurses to complete the module</w:t>
      </w:r>
      <w:r w:rsidRPr="00A6317C">
        <w:rPr>
          <w:rFonts w:asciiTheme="minorHAnsi" w:eastAsia="Times New Roman" w:hAnsiTheme="minorHAnsi" w:cstheme="minorHAnsi"/>
          <w:bCs/>
          <w:lang w:eastAsia="en-GB"/>
        </w:rPr>
        <w:t xml:space="preserve">, the Nurse Committee aims </w:t>
      </w:r>
      <w:r w:rsidR="00A11C19" w:rsidRPr="00A6317C">
        <w:rPr>
          <w:rFonts w:asciiTheme="minorHAnsi" w:eastAsia="Times New Roman" w:hAnsiTheme="minorHAnsi" w:cstheme="minorHAnsi"/>
          <w:bCs/>
          <w:lang w:eastAsia="en-GB"/>
        </w:rPr>
        <w:t>to</w:t>
      </w:r>
      <w:r w:rsidR="00DB523D" w:rsidRPr="00A6317C">
        <w:rPr>
          <w:rFonts w:asciiTheme="minorHAnsi" w:eastAsia="Times New Roman" w:hAnsiTheme="minorHAnsi" w:cstheme="minorHAnsi"/>
          <w:bCs/>
          <w:lang w:eastAsia="en-GB"/>
        </w:rPr>
        <w:t xml:space="preserve">: </w:t>
      </w:r>
    </w:p>
    <w:p w14:paraId="60457482" w14:textId="22C9A8C0" w:rsidR="00DB523D" w:rsidRPr="00A6317C" w:rsidRDefault="00A11C19" w:rsidP="00E30436">
      <w:pPr>
        <w:pStyle w:val="ListParagraph"/>
        <w:numPr>
          <w:ilvl w:val="0"/>
          <w:numId w:val="3"/>
        </w:numPr>
        <w:shd w:val="clear" w:color="auto" w:fill="FFFFFF"/>
        <w:spacing w:before="100" w:beforeAutospacing="1"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I</w:t>
      </w:r>
      <w:r w:rsidR="00DB523D" w:rsidRPr="00A6317C">
        <w:rPr>
          <w:rFonts w:asciiTheme="minorHAnsi" w:eastAsia="Times New Roman" w:hAnsiTheme="minorHAnsi" w:cstheme="minorHAnsi"/>
          <w:sz w:val="24"/>
          <w:szCs w:val="24"/>
          <w:lang w:eastAsia="en-GB"/>
        </w:rPr>
        <w:t xml:space="preserve">dentify and recognise nurses who have worked on their development as endocrine nurses </w:t>
      </w:r>
    </w:p>
    <w:p w14:paraId="6393978F" w14:textId="2BF4CEAC" w:rsidR="00DB523D" w:rsidRPr="00A6317C" w:rsidRDefault="00A11C19" w:rsidP="00E30436">
      <w:pPr>
        <w:pStyle w:val="ListParagraph"/>
        <w:numPr>
          <w:ilvl w:val="0"/>
          <w:numId w:val="3"/>
        </w:numPr>
        <w:shd w:val="clear" w:color="auto" w:fill="FFFFFF"/>
        <w:spacing w:before="100" w:beforeAutospacing="1"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P</w:t>
      </w:r>
      <w:r w:rsidR="00DB523D" w:rsidRPr="00A6317C">
        <w:rPr>
          <w:rFonts w:asciiTheme="minorHAnsi" w:eastAsia="Times New Roman" w:hAnsiTheme="minorHAnsi" w:cstheme="minorHAnsi"/>
          <w:sz w:val="24"/>
          <w:szCs w:val="24"/>
          <w:lang w:eastAsia="en-GB"/>
        </w:rPr>
        <w:t xml:space="preserve">romote good practice in patient care and clinical management </w:t>
      </w:r>
    </w:p>
    <w:p w14:paraId="302A3E37" w14:textId="7D755881" w:rsidR="00DB523D" w:rsidRPr="00A6317C" w:rsidRDefault="00A11C19" w:rsidP="00E30436">
      <w:pPr>
        <w:pStyle w:val="ListParagraph"/>
        <w:numPr>
          <w:ilvl w:val="0"/>
          <w:numId w:val="3"/>
        </w:numPr>
        <w:shd w:val="clear" w:color="auto" w:fill="FFFFFF"/>
        <w:spacing w:before="100" w:beforeAutospacing="1"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E</w:t>
      </w:r>
      <w:r w:rsidR="00DB523D" w:rsidRPr="00A6317C">
        <w:rPr>
          <w:rFonts w:asciiTheme="minorHAnsi" w:eastAsia="Times New Roman" w:hAnsiTheme="minorHAnsi" w:cstheme="minorHAnsi"/>
          <w:sz w:val="24"/>
          <w:szCs w:val="24"/>
          <w:lang w:eastAsia="en-GB"/>
        </w:rPr>
        <w:t>ncourage clinicians</w:t>
      </w:r>
      <w:r w:rsidR="00EC47D2" w:rsidRPr="00A6317C">
        <w:rPr>
          <w:rFonts w:asciiTheme="minorHAnsi" w:eastAsia="Times New Roman" w:hAnsiTheme="minorHAnsi" w:cstheme="minorHAnsi"/>
          <w:sz w:val="24"/>
          <w:szCs w:val="24"/>
          <w:lang w:eastAsia="en-GB"/>
        </w:rPr>
        <w:t>/hospital managers</w:t>
      </w:r>
      <w:r w:rsidR="00DB523D" w:rsidRPr="00A6317C">
        <w:rPr>
          <w:rFonts w:asciiTheme="minorHAnsi" w:eastAsia="Times New Roman" w:hAnsiTheme="minorHAnsi" w:cstheme="minorHAnsi"/>
          <w:sz w:val="24"/>
          <w:szCs w:val="24"/>
          <w:lang w:eastAsia="en-GB"/>
        </w:rPr>
        <w:t xml:space="preserve"> to look for </w:t>
      </w:r>
      <w:r w:rsidR="00C803FD" w:rsidRPr="00A6317C">
        <w:rPr>
          <w:rFonts w:asciiTheme="minorHAnsi" w:eastAsia="Times New Roman" w:hAnsiTheme="minorHAnsi" w:cstheme="minorHAnsi"/>
          <w:sz w:val="24"/>
          <w:szCs w:val="24"/>
          <w:lang w:eastAsia="en-GB"/>
        </w:rPr>
        <w:t>this qualification</w:t>
      </w:r>
      <w:r w:rsidR="00D2016F" w:rsidRPr="00A6317C">
        <w:rPr>
          <w:rFonts w:asciiTheme="minorHAnsi" w:eastAsia="Times New Roman" w:hAnsiTheme="minorHAnsi" w:cstheme="minorHAnsi"/>
          <w:sz w:val="24"/>
          <w:szCs w:val="24"/>
          <w:lang w:eastAsia="en-GB"/>
        </w:rPr>
        <w:t xml:space="preserve"> </w:t>
      </w:r>
      <w:r w:rsidR="00DB523D" w:rsidRPr="00A6317C">
        <w:rPr>
          <w:rFonts w:asciiTheme="minorHAnsi" w:eastAsia="Times New Roman" w:hAnsiTheme="minorHAnsi" w:cstheme="minorHAnsi"/>
          <w:sz w:val="24"/>
          <w:szCs w:val="24"/>
          <w:lang w:eastAsia="en-GB"/>
        </w:rPr>
        <w:t xml:space="preserve">when promoting and appointing staff </w:t>
      </w:r>
    </w:p>
    <w:p w14:paraId="5FA181B8" w14:textId="721FAF59" w:rsidR="00DB523D" w:rsidRPr="00A6317C" w:rsidRDefault="00A11C19" w:rsidP="00E30436">
      <w:pPr>
        <w:pStyle w:val="ListParagraph"/>
        <w:numPr>
          <w:ilvl w:val="0"/>
          <w:numId w:val="3"/>
        </w:numPr>
        <w:shd w:val="clear" w:color="auto" w:fill="FFFFFF"/>
        <w:spacing w:before="100" w:beforeAutospacing="1"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E</w:t>
      </w:r>
      <w:r w:rsidR="00DB523D" w:rsidRPr="00A6317C">
        <w:rPr>
          <w:rFonts w:asciiTheme="minorHAnsi" w:eastAsia="Times New Roman" w:hAnsiTheme="minorHAnsi" w:cstheme="minorHAnsi"/>
          <w:sz w:val="24"/>
          <w:szCs w:val="24"/>
          <w:lang w:eastAsia="en-GB"/>
        </w:rPr>
        <w:t xml:space="preserve">ncourage nurses to participate as equal partners in the endocrine community </w:t>
      </w:r>
    </w:p>
    <w:p w14:paraId="4AD2ED8F" w14:textId="02235AD9" w:rsidR="00102769" w:rsidRPr="00A6317C" w:rsidRDefault="00A11C19" w:rsidP="00E30436">
      <w:pPr>
        <w:pStyle w:val="ListParagraph"/>
        <w:numPr>
          <w:ilvl w:val="0"/>
          <w:numId w:val="3"/>
        </w:numPr>
        <w:shd w:val="clear" w:color="auto" w:fill="FFFFFF"/>
        <w:spacing w:before="100" w:beforeAutospacing="1"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I</w:t>
      </w:r>
      <w:r w:rsidR="00DB523D" w:rsidRPr="00A6317C">
        <w:rPr>
          <w:rFonts w:asciiTheme="minorHAnsi" w:eastAsia="Times New Roman" w:hAnsiTheme="minorHAnsi" w:cstheme="minorHAnsi"/>
          <w:sz w:val="24"/>
          <w:szCs w:val="24"/>
          <w:lang w:eastAsia="en-GB"/>
        </w:rPr>
        <w:t xml:space="preserve">mprove the options for networking </w:t>
      </w:r>
    </w:p>
    <w:p w14:paraId="0F809FF9" w14:textId="77777777" w:rsidR="00354EF7" w:rsidRPr="00A6317C" w:rsidRDefault="00354EF7" w:rsidP="00E30436">
      <w:pPr>
        <w:shd w:val="clear" w:color="auto" w:fill="FFFFFF"/>
        <w:spacing w:before="100" w:beforeAutospacing="1" w:after="120"/>
        <w:rPr>
          <w:rFonts w:asciiTheme="minorHAnsi" w:eastAsia="Times New Roman" w:hAnsiTheme="minorHAnsi" w:cstheme="minorHAnsi"/>
          <w:b/>
          <w:lang w:eastAsia="en-GB"/>
        </w:rPr>
      </w:pPr>
    </w:p>
    <w:p w14:paraId="69B3DD69" w14:textId="1BA3CAC9" w:rsidR="00102769" w:rsidRPr="00A6317C" w:rsidRDefault="009F5F4D" w:rsidP="00E30436">
      <w:pPr>
        <w:shd w:val="clear" w:color="auto" w:fill="FFFFFF"/>
        <w:spacing w:before="100" w:beforeAutospacing="1" w:after="120"/>
        <w:rPr>
          <w:rFonts w:asciiTheme="minorHAnsi" w:eastAsia="Times New Roman" w:hAnsiTheme="minorHAnsi" w:cstheme="minorHAnsi"/>
          <w:b/>
          <w:lang w:eastAsia="en-GB"/>
        </w:rPr>
      </w:pPr>
      <w:r w:rsidRPr="00A6317C">
        <w:rPr>
          <w:rFonts w:asciiTheme="minorHAnsi" w:eastAsia="Times New Roman" w:hAnsiTheme="minorHAnsi" w:cstheme="minorHAnsi"/>
          <w:b/>
          <w:lang w:eastAsia="en-GB"/>
        </w:rPr>
        <w:t xml:space="preserve">Eligibility </w:t>
      </w:r>
      <w:r w:rsidR="001E1444" w:rsidRPr="00A6317C">
        <w:rPr>
          <w:rFonts w:asciiTheme="minorHAnsi" w:eastAsia="Times New Roman" w:hAnsiTheme="minorHAnsi" w:cstheme="minorHAnsi"/>
          <w:b/>
          <w:lang w:eastAsia="en-GB"/>
        </w:rPr>
        <w:t xml:space="preserve">for the module </w:t>
      </w:r>
      <w:r w:rsidRPr="00A6317C">
        <w:rPr>
          <w:rFonts w:asciiTheme="minorHAnsi" w:eastAsia="Times New Roman" w:hAnsiTheme="minorHAnsi" w:cstheme="minorHAnsi"/>
          <w:b/>
          <w:lang w:eastAsia="en-GB"/>
        </w:rPr>
        <w:t>and e</w:t>
      </w:r>
      <w:r w:rsidR="00102769" w:rsidRPr="00A6317C">
        <w:rPr>
          <w:rFonts w:asciiTheme="minorHAnsi" w:eastAsia="Times New Roman" w:hAnsiTheme="minorHAnsi" w:cstheme="minorHAnsi"/>
          <w:b/>
          <w:lang w:eastAsia="en-GB"/>
        </w:rPr>
        <w:t xml:space="preserve">ngagement with endocrinology </w:t>
      </w:r>
    </w:p>
    <w:p w14:paraId="56A5DA86" w14:textId="77777777" w:rsidR="00AD507E" w:rsidRDefault="00EE6C0D" w:rsidP="00E30436">
      <w:pPr>
        <w:shd w:val="clear" w:color="auto" w:fill="FFFFFF"/>
        <w:spacing w:before="100" w:beforeAutospacing="1" w:after="120"/>
        <w:rPr>
          <w:rStyle w:val="Hyperlink"/>
          <w:rFonts w:asciiTheme="minorHAnsi" w:hAnsiTheme="minorHAnsi" w:cstheme="minorHAnsi"/>
          <w:color w:val="auto"/>
          <w:u w:val="none"/>
        </w:rPr>
      </w:pPr>
      <w:r w:rsidRPr="00A6317C">
        <w:rPr>
          <w:rFonts w:asciiTheme="minorHAnsi" w:eastAsia="Times New Roman" w:hAnsiTheme="minorHAnsi" w:cstheme="minorHAnsi"/>
          <w:lang w:eastAsia="en-GB"/>
        </w:rPr>
        <w:t>Nurses</w:t>
      </w:r>
      <w:r w:rsidR="00102769" w:rsidRPr="00A6317C">
        <w:rPr>
          <w:rFonts w:asciiTheme="minorHAnsi" w:eastAsia="Times New Roman" w:hAnsiTheme="minorHAnsi" w:cstheme="minorHAnsi"/>
          <w:lang w:eastAsia="en-GB"/>
        </w:rPr>
        <w:t xml:space="preserve"> </w:t>
      </w:r>
      <w:r w:rsidR="00D02801" w:rsidRPr="00A6317C">
        <w:rPr>
          <w:rFonts w:asciiTheme="minorHAnsi" w:eastAsia="Times New Roman" w:hAnsiTheme="minorHAnsi" w:cstheme="minorHAnsi"/>
          <w:lang w:eastAsia="en-GB"/>
        </w:rPr>
        <w:t>should</w:t>
      </w:r>
      <w:r w:rsidR="00102769" w:rsidRPr="00A6317C">
        <w:rPr>
          <w:rFonts w:asciiTheme="minorHAnsi" w:eastAsia="Times New Roman" w:hAnsiTheme="minorHAnsi" w:cstheme="minorHAnsi"/>
          <w:lang w:eastAsia="en-GB"/>
        </w:rPr>
        <w:t xml:space="preserve"> be a </w:t>
      </w:r>
      <w:r w:rsidRPr="00A6317C">
        <w:rPr>
          <w:rFonts w:asciiTheme="minorHAnsi" w:eastAsia="Times New Roman" w:hAnsiTheme="minorHAnsi" w:cstheme="minorHAnsi"/>
          <w:lang w:eastAsia="en-GB"/>
        </w:rPr>
        <w:t xml:space="preserve">current </w:t>
      </w:r>
      <w:r w:rsidR="00102769" w:rsidRPr="00A6317C">
        <w:rPr>
          <w:rFonts w:asciiTheme="minorHAnsi" w:eastAsia="Times New Roman" w:hAnsiTheme="minorHAnsi" w:cstheme="minorHAnsi"/>
          <w:lang w:eastAsia="en-GB"/>
        </w:rPr>
        <w:t>member of the Society</w:t>
      </w:r>
      <w:r w:rsidR="0091338B" w:rsidRPr="00A6317C">
        <w:rPr>
          <w:rFonts w:asciiTheme="minorHAnsi" w:eastAsia="Times New Roman" w:hAnsiTheme="minorHAnsi" w:cstheme="minorHAnsi"/>
          <w:lang w:eastAsia="en-GB"/>
        </w:rPr>
        <w:t xml:space="preserve">. They must be working in an endocrinology or related clinic. They must </w:t>
      </w:r>
      <w:r w:rsidR="00D02801" w:rsidRPr="00A6317C">
        <w:rPr>
          <w:rFonts w:asciiTheme="minorHAnsi" w:eastAsia="Times New Roman" w:hAnsiTheme="minorHAnsi" w:cstheme="minorHAnsi"/>
          <w:lang w:eastAsia="en-GB"/>
        </w:rPr>
        <w:t>demonstrate</w:t>
      </w:r>
      <w:r w:rsidR="00102769" w:rsidRPr="00A6317C">
        <w:rPr>
          <w:rFonts w:asciiTheme="minorHAnsi" w:eastAsia="Times New Roman" w:hAnsiTheme="minorHAnsi" w:cstheme="minorHAnsi"/>
          <w:lang w:eastAsia="en-GB"/>
        </w:rPr>
        <w:t xml:space="preserve"> </w:t>
      </w:r>
      <w:r w:rsidR="00102769" w:rsidRPr="00A6317C">
        <w:rPr>
          <w:rFonts w:asciiTheme="minorHAnsi" w:hAnsiTheme="minorHAnsi" w:cstheme="minorHAnsi"/>
          <w:color w:val="000000"/>
        </w:rPr>
        <w:t xml:space="preserve">sustained critical engagement with the Society for Endocrinology Competency Framework for Adult Endocrine Nursing </w:t>
      </w:r>
      <w:hyperlink r:id="rId11" w:history="1">
        <w:r w:rsidR="00102769" w:rsidRPr="00A6317C">
          <w:rPr>
            <w:rStyle w:val="Hyperlink"/>
            <w:rFonts w:asciiTheme="minorHAnsi" w:hAnsiTheme="minorHAnsi" w:cstheme="minorHAnsi"/>
          </w:rPr>
          <w:t>https://www.endocrinology.org/careers/training-and-resources/guides/society-for-endocrinology-competency-framework-for-adult-endocrine-nursing-2nd-edition</w:t>
        </w:r>
      </w:hyperlink>
      <w:r w:rsidR="00D02801" w:rsidRPr="00A6317C">
        <w:rPr>
          <w:rStyle w:val="Hyperlink"/>
          <w:rFonts w:asciiTheme="minorHAnsi" w:hAnsiTheme="minorHAnsi" w:cstheme="minorHAnsi"/>
        </w:rPr>
        <w:t xml:space="preserve"> </w:t>
      </w:r>
      <w:r w:rsidR="00D02801" w:rsidRPr="00A6317C">
        <w:rPr>
          <w:rStyle w:val="Hyperlink"/>
          <w:rFonts w:asciiTheme="minorHAnsi" w:hAnsiTheme="minorHAnsi" w:cstheme="minorHAnsi"/>
          <w:color w:val="auto"/>
          <w:u w:val="none"/>
        </w:rPr>
        <w:t xml:space="preserve"> </w:t>
      </w:r>
      <w:r w:rsidR="00AD507E" w:rsidRPr="00A6317C">
        <w:rPr>
          <w:rStyle w:val="Hyperlink"/>
          <w:rFonts w:asciiTheme="minorHAnsi" w:hAnsiTheme="minorHAnsi" w:cstheme="minorHAnsi"/>
          <w:color w:val="auto"/>
          <w:u w:val="none"/>
        </w:rPr>
        <w:t>Nurses m</w:t>
      </w:r>
      <w:r w:rsidR="00AD507E">
        <w:rPr>
          <w:rStyle w:val="Hyperlink"/>
          <w:rFonts w:asciiTheme="minorHAnsi" w:hAnsiTheme="minorHAnsi" w:cstheme="minorHAnsi"/>
          <w:color w:val="auto"/>
          <w:u w:val="none"/>
        </w:rPr>
        <w:t>a</w:t>
      </w:r>
      <w:r w:rsidR="00AD507E" w:rsidRPr="00A6317C">
        <w:rPr>
          <w:rStyle w:val="Hyperlink"/>
          <w:rFonts w:asciiTheme="minorHAnsi" w:hAnsiTheme="minorHAnsi" w:cstheme="minorHAnsi"/>
          <w:color w:val="auto"/>
          <w:u w:val="none"/>
        </w:rPr>
        <w:t xml:space="preserve">y either self-fund the module, or can apply for a limited number of Society for </w:t>
      </w:r>
      <w:r w:rsidR="00AD507E" w:rsidRPr="00AD507E">
        <w:rPr>
          <w:rStyle w:val="Hyperlink"/>
          <w:rFonts w:asciiTheme="minorHAnsi" w:hAnsiTheme="minorHAnsi" w:cstheme="minorHAnsi"/>
          <w:color w:val="auto"/>
          <w:u w:val="none"/>
        </w:rPr>
        <w:t>Endocrinology scholarship. Scholarships applications are competitive.  Nurses must be available to register with Brookes University either in the August for September start of the year they are awarded the scholarship, or register  by the December for a start in the following January to complete the final piece of work over two semesters, while registered.</w:t>
      </w:r>
      <w:r w:rsidR="00AD507E" w:rsidRPr="00A6317C">
        <w:rPr>
          <w:rStyle w:val="Hyperlink"/>
          <w:rFonts w:asciiTheme="minorHAnsi" w:hAnsiTheme="minorHAnsi" w:cstheme="minorHAnsi"/>
          <w:color w:val="auto"/>
          <w:u w:val="none"/>
        </w:rPr>
        <w:t xml:space="preserve"> </w:t>
      </w:r>
    </w:p>
    <w:p w14:paraId="23A5C2F6" w14:textId="4166BAD3" w:rsidR="003A7630" w:rsidRPr="00A6317C" w:rsidRDefault="0091338B" w:rsidP="00AD507E">
      <w:pPr>
        <w:pStyle w:val="CommentText"/>
        <w:rPr>
          <w:rStyle w:val="Hyperlink"/>
          <w:rFonts w:asciiTheme="minorHAnsi" w:hAnsiTheme="minorHAnsi" w:cstheme="minorHAnsi"/>
          <w:color w:val="auto"/>
          <w:u w:val="none"/>
        </w:rPr>
      </w:pPr>
      <w:r w:rsidRPr="00AD507E">
        <w:rPr>
          <w:rStyle w:val="Hyperlink"/>
          <w:rFonts w:ascii="Calibri" w:hAnsi="Calibri" w:cs="Calibri"/>
          <w:color w:val="auto"/>
          <w:sz w:val="24"/>
          <w:szCs w:val="24"/>
          <w:u w:val="none"/>
        </w:rPr>
        <w:t xml:space="preserve">Nurses </w:t>
      </w:r>
      <w:r w:rsidR="003A7630" w:rsidRPr="00AD507E">
        <w:rPr>
          <w:rStyle w:val="Hyperlink"/>
          <w:rFonts w:ascii="Calibri" w:hAnsi="Calibri" w:cs="Calibri"/>
          <w:color w:val="auto"/>
          <w:sz w:val="24"/>
          <w:szCs w:val="24"/>
          <w:u w:val="none"/>
        </w:rPr>
        <w:t>will need</w:t>
      </w:r>
      <w:r w:rsidRPr="00AD507E">
        <w:rPr>
          <w:rStyle w:val="Hyperlink"/>
          <w:rFonts w:ascii="Calibri" w:hAnsi="Calibri" w:cs="Calibri"/>
          <w:color w:val="auto"/>
          <w:sz w:val="24"/>
          <w:szCs w:val="24"/>
          <w:u w:val="none"/>
        </w:rPr>
        <w:t xml:space="preserve"> a mentor who will support them throughout the course</w:t>
      </w:r>
      <w:r w:rsidR="00AD507E">
        <w:rPr>
          <w:rStyle w:val="Hyperlink"/>
          <w:rFonts w:ascii="Calibri" w:hAnsi="Calibri" w:cs="Calibri"/>
          <w:color w:val="auto"/>
          <w:sz w:val="24"/>
          <w:szCs w:val="24"/>
          <w:u w:val="none"/>
        </w:rPr>
        <w:t xml:space="preserve"> (this might be a nurse colleague who had previously completed the course)</w:t>
      </w:r>
      <w:r w:rsidRPr="00AD507E">
        <w:rPr>
          <w:rStyle w:val="Hyperlink"/>
          <w:rFonts w:ascii="Calibri" w:hAnsi="Calibri" w:cs="Calibri"/>
          <w:color w:val="auto"/>
          <w:sz w:val="24"/>
          <w:szCs w:val="24"/>
          <w:u w:val="none"/>
        </w:rPr>
        <w:t xml:space="preserve">. </w:t>
      </w:r>
      <w:r w:rsidR="00AD507E" w:rsidRPr="00AD507E">
        <w:rPr>
          <w:rStyle w:val="CommentReference"/>
          <w:rFonts w:ascii="Calibri" w:hAnsi="Calibri" w:cs="Calibri"/>
          <w:sz w:val="24"/>
          <w:szCs w:val="24"/>
        </w:rPr>
        <w:t/>
      </w:r>
      <w:r w:rsidR="00AD507E">
        <w:rPr>
          <w:rFonts w:ascii="Calibri" w:hAnsi="Calibri" w:cs="Calibri"/>
          <w:sz w:val="24"/>
          <w:szCs w:val="24"/>
        </w:rPr>
        <w:t xml:space="preserve">You </w:t>
      </w:r>
      <w:r w:rsidR="00AD507E" w:rsidRPr="00AD507E">
        <w:rPr>
          <w:rFonts w:ascii="Calibri" w:hAnsi="Calibri" w:cs="Calibri"/>
          <w:sz w:val="24"/>
          <w:szCs w:val="24"/>
        </w:rPr>
        <w:t xml:space="preserve">will </w:t>
      </w:r>
      <w:r w:rsidR="00AD507E">
        <w:rPr>
          <w:rFonts w:ascii="Calibri" w:hAnsi="Calibri" w:cs="Calibri"/>
          <w:sz w:val="24"/>
          <w:szCs w:val="24"/>
        </w:rPr>
        <w:t xml:space="preserve">also </w:t>
      </w:r>
      <w:r w:rsidR="00AD507E" w:rsidRPr="00AD507E">
        <w:rPr>
          <w:rFonts w:ascii="Calibri" w:hAnsi="Calibri" w:cs="Calibri"/>
          <w:sz w:val="24"/>
          <w:szCs w:val="24"/>
        </w:rPr>
        <w:t xml:space="preserve">need </w:t>
      </w:r>
      <w:r w:rsidR="00AD507E">
        <w:rPr>
          <w:rFonts w:ascii="Calibri" w:hAnsi="Calibri" w:cs="Calibri"/>
          <w:sz w:val="24"/>
          <w:szCs w:val="24"/>
        </w:rPr>
        <w:t xml:space="preserve">a </w:t>
      </w:r>
      <w:r w:rsidR="00AD507E" w:rsidRPr="00AD507E">
        <w:rPr>
          <w:rFonts w:ascii="Calibri" w:hAnsi="Calibri" w:cs="Calibri"/>
          <w:sz w:val="24"/>
          <w:szCs w:val="24"/>
        </w:rPr>
        <w:t xml:space="preserve">work place supervisor who supports </w:t>
      </w:r>
      <w:r w:rsidR="00AD507E">
        <w:rPr>
          <w:rFonts w:ascii="Calibri" w:hAnsi="Calibri" w:cs="Calibri"/>
          <w:sz w:val="24"/>
          <w:szCs w:val="24"/>
        </w:rPr>
        <w:t>your</w:t>
      </w:r>
      <w:r w:rsidR="00AD507E" w:rsidRPr="00AD507E">
        <w:rPr>
          <w:rFonts w:ascii="Calibri" w:hAnsi="Calibri" w:cs="Calibri"/>
          <w:sz w:val="24"/>
          <w:szCs w:val="24"/>
        </w:rPr>
        <w:t xml:space="preserve"> project so any proposals for changes in practice are agreed in principle by the employer. </w:t>
      </w:r>
    </w:p>
    <w:p w14:paraId="14B39709" w14:textId="071AC9F5" w:rsidR="00AD507E" w:rsidRPr="00A6317C" w:rsidRDefault="00354EF7" w:rsidP="00AD507E">
      <w:pPr>
        <w:shd w:val="clear" w:color="auto" w:fill="FFFFFF"/>
        <w:spacing w:before="100" w:beforeAutospacing="1" w:after="120"/>
        <w:rPr>
          <w:rStyle w:val="Hyperlink"/>
          <w:rFonts w:asciiTheme="minorHAnsi" w:hAnsiTheme="minorHAnsi" w:cstheme="minorHAnsi"/>
          <w:color w:val="auto"/>
          <w:u w:val="none"/>
        </w:rPr>
      </w:pPr>
      <w:r w:rsidRPr="00A6317C">
        <w:rPr>
          <w:rStyle w:val="Hyperlink"/>
          <w:rFonts w:asciiTheme="minorHAnsi" w:hAnsiTheme="minorHAnsi" w:cstheme="minorHAnsi"/>
          <w:color w:val="auto"/>
          <w:u w:val="none"/>
        </w:rPr>
        <w:t xml:space="preserve">It is anticipated </w:t>
      </w:r>
      <w:r w:rsidRPr="00AD507E">
        <w:rPr>
          <w:rStyle w:val="Hyperlink"/>
          <w:rFonts w:asciiTheme="minorHAnsi" w:hAnsiTheme="minorHAnsi" w:cstheme="minorHAnsi"/>
          <w:color w:val="auto"/>
          <w:u w:val="none"/>
        </w:rPr>
        <w:t>that candidates will have studied at level 7, before registering for the module with Oxford Brookes University.</w:t>
      </w:r>
      <w:r w:rsidR="00AD507E" w:rsidRPr="00AD507E">
        <w:rPr>
          <w:rStyle w:val="Hyperlink"/>
          <w:rFonts w:asciiTheme="minorHAnsi" w:hAnsiTheme="minorHAnsi" w:cstheme="minorHAnsi"/>
          <w:color w:val="auto"/>
          <w:u w:val="none"/>
        </w:rPr>
        <w:t xml:space="preserve"> It is however possible to complete the module without this previous experience.</w:t>
      </w:r>
    </w:p>
    <w:p w14:paraId="3A5EFFBC" w14:textId="77777777" w:rsidR="00354EF7" w:rsidRPr="00A6317C" w:rsidRDefault="00354EF7" w:rsidP="00E30436">
      <w:pPr>
        <w:shd w:val="clear" w:color="auto" w:fill="FFFFFF"/>
        <w:spacing w:before="100" w:beforeAutospacing="1" w:after="120"/>
        <w:rPr>
          <w:rStyle w:val="Hyperlink"/>
          <w:rFonts w:asciiTheme="minorHAnsi" w:hAnsiTheme="minorHAnsi" w:cstheme="minorHAnsi"/>
          <w:color w:val="auto"/>
          <w:u w:val="none"/>
        </w:rPr>
      </w:pPr>
      <w:r w:rsidRPr="00A6317C">
        <w:rPr>
          <w:rStyle w:val="Hyperlink"/>
          <w:rFonts w:asciiTheme="minorHAnsi" w:hAnsiTheme="minorHAnsi" w:cstheme="minorHAnsi"/>
          <w:color w:val="auto"/>
          <w:u w:val="none"/>
        </w:rPr>
        <w:t>It is also desirable that candidates demonstrate engagement with the Society by:</w:t>
      </w:r>
    </w:p>
    <w:p w14:paraId="2E2DB886" w14:textId="77777777" w:rsidR="00354EF7" w:rsidRPr="00A6317C" w:rsidRDefault="00354EF7" w:rsidP="00E30436">
      <w:pPr>
        <w:pStyle w:val="ListParagraph"/>
        <w:numPr>
          <w:ilvl w:val="0"/>
          <w:numId w:val="21"/>
        </w:numPr>
        <w:shd w:val="clear" w:color="auto" w:fill="FFFFFF"/>
        <w:spacing w:before="100" w:beforeAutospacing="1" w:after="120" w:line="240" w:lineRule="auto"/>
        <w:rPr>
          <w:rFonts w:asciiTheme="minorHAnsi" w:hAnsiTheme="minorHAnsi" w:cstheme="minorHAnsi"/>
          <w:sz w:val="24"/>
          <w:szCs w:val="24"/>
        </w:rPr>
      </w:pPr>
      <w:r w:rsidRPr="00A6317C">
        <w:rPr>
          <w:rFonts w:asciiTheme="minorHAnsi" w:hAnsiTheme="minorHAnsi" w:cstheme="minorHAnsi"/>
          <w:sz w:val="24"/>
          <w:szCs w:val="24"/>
        </w:rPr>
        <w:t>Watching the Society’s Endocrine Nurse Skills Webinars, which are available live and on-demand and cover essential areas of the Competency Framework and related topics.</w:t>
      </w:r>
    </w:p>
    <w:p w14:paraId="2B0CBE6E" w14:textId="086D422D" w:rsidR="00354EF7" w:rsidRPr="00A6317C" w:rsidRDefault="00354EF7" w:rsidP="00E30436">
      <w:pPr>
        <w:pStyle w:val="ListParagraph"/>
        <w:numPr>
          <w:ilvl w:val="0"/>
          <w:numId w:val="21"/>
        </w:numPr>
        <w:shd w:val="clear" w:color="auto" w:fill="FFFFFF"/>
        <w:spacing w:before="100" w:beforeAutospacing="1" w:after="120" w:line="240" w:lineRule="auto"/>
        <w:rPr>
          <w:rFonts w:asciiTheme="minorHAnsi" w:hAnsiTheme="minorHAnsi" w:cstheme="minorHAnsi"/>
          <w:sz w:val="24"/>
          <w:szCs w:val="24"/>
        </w:rPr>
      </w:pPr>
      <w:r w:rsidRPr="00A6317C">
        <w:rPr>
          <w:rFonts w:asciiTheme="minorHAnsi" w:hAnsiTheme="minorHAnsi" w:cstheme="minorHAnsi"/>
          <w:sz w:val="24"/>
          <w:szCs w:val="24"/>
        </w:rPr>
        <w:t>Regularly attend the Society’s training events</w:t>
      </w:r>
      <w:r w:rsidR="003A7630" w:rsidRPr="00A6317C">
        <w:rPr>
          <w:rFonts w:asciiTheme="minorHAnsi" w:hAnsiTheme="minorHAnsi" w:cstheme="minorHAnsi"/>
          <w:sz w:val="24"/>
          <w:szCs w:val="24"/>
        </w:rPr>
        <w:t>,</w:t>
      </w:r>
      <w:r w:rsidR="0087292B" w:rsidRPr="00A6317C">
        <w:rPr>
          <w:rFonts w:asciiTheme="minorHAnsi" w:hAnsiTheme="minorHAnsi" w:cstheme="minorHAnsi"/>
          <w:sz w:val="24"/>
          <w:szCs w:val="24"/>
        </w:rPr>
        <w:t xml:space="preserve"> </w:t>
      </w:r>
      <w:r w:rsidRPr="00A6317C">
        <w:rPr>
          <w:rFonts w:asciiTheme="minorHAnsi" w:hAnsiTheme="minorHAnsi" w:cstheme="minorHAnsi"/>
          <w:sz w:val="24"/>
          <w:szCs w:val="24"/>
        </w:rPr>
        <w:t xml:space="preserve">including the </w:t>
      </w:r>
      <w:r w:rsidR="003A7630" w:rsidRPr="00A6317C">
        <w:rPr>
          <w:rFonts w:asciiTheme="minorHAnsi" w:hAnsiTheme="minorHAnsi" w:cstheme="minorHAnsi"/>
          <w:sz w:val="24"/>
          <w:szCs w:val="24"/>
        </w:rPr>
        <w:t xml:space="preserve">annual </w:t>
      </w:r>
      <w:r w:rsidRPr="00A6317C">
        <w:rPr>
          <w:rFonts w:asciiTheme="minorHAnsi" w:hAnsiTheme="minorHAnsi" w:cstheme="minorHAnsi"/>
          <w:sz w:val="24"/>
          <w:szCs w:val="24"/>
        </w:rPr>
        <w:t>Endocrine Nurse Update and SfE BES conference.</w:t>
      </w:r>
    </w:p>
    <w:p w14:paraId="1C3B9B13" w14:textId="77777777" w:rsidR="00A6317C" w:rsidRPr="00A6317C" w:rsidRDefault="00354EF7" w:rsidP="00E30436">
      <w:pPr>
        <w:pStyle w:val="ListParagraph"/>
        <w:numPr>
          <w:ilvl w:val="0"/>
          <w:numId w:val="21"/>
        </w:numPr>
        <w:shd w:val="clear" w:color="auto" w:fill="FFFFFF"/>
        <w:spacing w:before="100" w:beforeAutospacing="1" w:after="120" w:line="240" w:lineRule="auto"/>
        <w:rPr>
          <w:rFonts w:asciiTheme="minorHAnsi" w:hAnsiTheme="minorHAnsi" w:cstheme="minorHAnsi"/>
          <w:sz w:val="24"/>
          <w:szCs w:val="24"/>
        </w:rPr>
      </w:pPr>
      <w:r w:rsidRPr="00A6317C">
        <w:rPr>
          <w:rFonts w:asciiTheme="minorHAnsi" w:hAnsiTheme="minorHAnsi" w:cstheme="minorHAnsi"/>
          <w:sz w:val="24"/>
          <w:szCs w:val="24"/>
        </w:rPr>
        <w:t>Actively participate in Society events and/or other national/international events, by presenting a poster or oral communication.</w:t>
      </w:r>
    </w:p>
    <w:p w14:paraId="19F6D72B" w14:textId="77777777" w:rsidR="00967DF2" w:rsidRPr="002E7BDA" w:rsidRDefault="00967DF2" w:rsidP="00A6317C">
      <w:pPr>
        <w:shd w:val="clear" w:color="auto" w:fill="FFFFFF"/>
        <w:spacing w:before="100" w:beforeAutospacing="1" w:after="120"/>
        <w:rPr>
          <w:rStyle w:val="Hyperlink"/>
          <w:rFonts w:asciiTheme="minorHAnsi" w:hAnsiTheme="minorHAnsi" w:cstheme="minorHAnsi"/>
          <w:b/>
          <w:color w:val="auto"/>
          <w:u w:val="none"/>
        </w:rPr>
      </w:pPr>
      <w:r w:rsidRPr="002E7BDA">
        <w:rPr>
          <w:rStyle w:val="Hyperlink"/>
          <w:rFonts w:asciiTheme="minorHAnsi" w:hAnsiTheme="minorHAnsi" w:cstheme="minorHAnsi"/>
          <w:b/>
          <w:color w:val="auto"/>
          <w:u w:val="none"/>
        </w:rPr>
        <w:lastRenderedPageBreak/>
        <w:t>Post scholarship award</w:t>
      </w:r>
    </w:p>
    <w:p w14:paraId="2E98A16F" w14:textId="19BECB94" w:rsidR="00473E33" w:rsidRPr="007E0B7C" w:rsidRDefault="00967DF2" w:rsidP="00473E33">
      <w:pPr>
        <w:spacing w:after="120"/>
        <w:rPr>
          <w:rFonts w:ascii="Calibri" w:hAnsi="Calibri" w:cs="Calibri"/>
          <w:sz w:val="22"/>
          <w:szCs w:val="22"/>
        </w:rPr>
      </w:pPr>
      <w:r w:rsidRPr="00E73685">
        <w:rPr>
          <w:rStyle w:val="Hyperlink"/>
          <w:rFonts w:asciiTheme="minorHAnsi" w:hAnsiTheme="minorHAnsi" w:cstheme="minorHAnsi"/>
          <w:color w:val="auto"/>
          <w:u w:val="none"/>
        </w:rPr>
        <w:t>Once the Society have awarded scholarship, the grants team will</w:t>
      </w:r>
      <w:r w:rsidR="00E73685">
        <w:rPr>
          <w:rStyle w:val="Hyperlink"/>
          <w:rFonts w:asciiTheme="minorHAnsi" w:hAnsiTheme="minorHAnsi" w:cstheme="minorHAnsi"/>
          <w:color w:val="auto"/>
          <w:u w:val="none"/>
        </w:rPr>
        <w:t xml:space="preserve"> be in touch with a scholarship award letter. You are then required to register for the course with Oxford Brookes University </w:t>
      </w:r>
      <w:r w:rsidR="0035518E">
        <w:rPr>
          <w:rStyle w:val="Hyperlink"/>
          <w:rFonts w:asciiTheme="minorHAnsi" w:hAnsiTheme="minorHAnsi" w:cstheme="minorHAnsi"/>
          <w:color w:val="auto"/>
          <w:u w:val="none"/>
        </w:rPr>
        <w:t>at</w:t>
      </w:r>
      <w:r w:rsidR="007E0B7C">
        <w:rPr>
          <w:rStyle w:val="Hyperlink"/>
          <w:rFonts w:asciiTheme="minorHAnsi" w:hAnsiTheme="minorHAnsi" w:cstheme="minorHAnsi"/>
          <w:color w:val="auto"/>
          <w:u w:val="none"/>
        </w:rPr>
        <w:t xml:space="preserve"> </w:t>
      </w:r>
      <w:r w:rsidR="0035518E">
        <w:rPr>
          <w:rStyle w:val="Hyperlink"/>
          <w:rFonts w:asciiTheme="minorHAnsi" w:hAnsiTheme="minorHAnsi" w:cstheme="minorHAnsi"/>
          <w:color w:val="auto"/>
          <w:u w:val="none"/>
        </w:rPr>
        <w:t>least</w:t>
      </w:r>
      <w:r w:rsidR="00E73685">
        <w:rPr>
          <w:rStyle w:val="Hyperlink"/>
          <w:rFonts w:asciiTheme="minorHAnsi" w:hAnsiTheme="minorHAnsi" w:cstheme="minorHAnsi"/>
          <w:color w:val="auto"/>
          <w:u w:val="none"/>
        </w:rPr>
        <w:t xml:space="preserve"> </w:t>
      </w:r>
      <w:r w:rsidR="00473E33">
        <w:rPr>
          <w:rStyle w:val="Hyperlink"/>
          <w:rFonts w:asciiTheme="minorHAnsi" w:hAnsiTheme="minorHAnsi" w:cstheme="minorHAnsi"/>
          <w:color w:val="auto"/>
          <w:u w:val="none"/>
        </w:rPr>
        <w:t>one month before course start date September 17, 2023 and January 21, 2024 respectively for September and January start</w:t>
      </w:r>
      <w:r w:rsidR="002E7BDA">
        <w:rPr>
          <w:rStyle w:val="Hyperlink"/>
          <w:rFonts w:asciiTheme="minorHAnsi" w:hAnsiTheme="minorHAnsi" w:cstheme="minorHAnsi"/>
          <w:color w:val="auto"/>
          <w:u w:val="none"/>
        </w:rPr>
        <w:t xml:space="preserve"> (Society requirement for scholarship release)</w:t>
      </w:r>
      <w:r w:rsidR="00E73685">
        <w:rPr>
          <w:rStyle w:val="Hyperlink"/>
          <w:rFonts w:asciiTheme="minorHAnsi" w:hAnsiTheme="minorHAnsi" w:cstheme="minorHAnsi"/>
          <w:color w:val="auto"/>
          <w:u w:val="none"/>
        </w:rPr>
        <w:t xml:space="preserve">. </w:t>
      </w:r>
      <w:r w:rsidR="00473E33">
        <w:rPr>
          <w:rStyle w:val="Hyperlink"/>
          <w:rFonts w:asciiTheme="minorHAnsi" w:hAnsiTheme="minorHAnsi" w:cstheme="minorHAnsi"/>
          <w:color w:val="auto"/>
          <w:u w:val="none"/>
        </w:rPr>
        <w:t xml:space="preserve"> </w:t>
      </w:r>
      <w:r w:rsidR="00473E33" w:rsidRPr="007E0B7C">
        <w:rPr>
          <w:rFonts w:ascii="Calibri" w:hAnsi="Calibri" w:cs="Calibri"/>
          <w:iCs/>
          <w:color w:val="000000"/>
        </w:rPr>
        <w:t>Module induction will take place either in w</w:t>
      </w:r>
      <w:r w:rsidR="007E0B7C">
        <w:rPr>
          <w:rFonts w:ascii="Calibri" w:hAnsi="Calibri" w:cs="Calibri"/>
          <w:iCs/>
          <w:color w:val="000000"/>
        </w:rPr>
        <w:t>eek 0 or week 1 of the module, you</w:t>
      </w:r>
      <w:r w:rsidR="00473E33" w:rsidRPr="007E0B7C">
        <w:rPr>
          <w:rFonts w:ascii="Calibri" w:hAnsi="Calibri" w:cs="Calibri"/>
          <w:iCs/>
          <w:color w:val="000000"/>
        </w:rPr>
        <w:t xml:space="preserve"> will</w:t>
      </w:r>
      <w:r w:rsidR="007E0B7C">
        <w:rPr>
          <w:rFonts w:ascii="Calibri" w:hAnsi="Calibri" w:cs="Calibri"/>
          <w:iCs/>
          <w:color w:val="000000"/>
        </w:rPr>
        <w:t xml:space="preserve"> be</w:t>
      </w:r>
      <w:r w:rsidR="00473E33" w:rsidRPr="007E0B7C">
        <w:rPr>
          <w:rFonts w:ascii="Calibri" w:hAnsi="Calibri" w:cs="Calibri"/>
          <w:iCs/>
          <w:color w:val="000000"/>
        </w:rPr>
        <w:t xml:space="preserve"> contact</w:t>
      </w:r>
      <w:r w:rsidR="007E0B7C">
        <w:rPr>
          <w:rFonts w:ascii="Calibri" w:hAnsi="Calibri" w:cs="Calibri"/>
          <w:iCs/>
          <w:color w:val="000000"/>
        </w:rPr>
        <w:t>ed with possible dates via</w:t>
      </w:r>
      <w:r w:rsidR="00473E33" w:rsidRPr="007E0B7C">
        <w:rPr>
          <w:rFonts w:ascii="Calibri" w:hAnsi="Calibri" w:cs="Calibri"/>
          <w:iCs/>
          <w:color w:val="000000"/>
        </w:rPr>
        <w:t xml:space="preserve"> Brookes Moodle/ email so </w:t>
      </w:r>
      <w:r w:rsidR="007E0B7C">
        <w:rPr>
          <w:rFonts w:ascii="Calibri" w:hAnsi="Calibri" w:cs="Calibri"/>
          <w:iCs/>
          <w:color w:val="000000"/>
        </w:rPr>
        <w:t>you</w:t>
      </w:r>
      <w:r w:rsidR="00473E33" w:rsidRPr="007E0B7C">
        <w:rPr>
          <w:rFonts w:ascii="Calibri" w:hAnsi="Calibri" w:cs="Calibri"/>
          <w:iCs/>
          <w:color w:val="000000"/>
        </w:rPr>
        <w:t xml:space="preserve"> need to have enrolled on the module and have accessed the Moodle page.</w:t>
      </w:r>
      <w:r w:rsidR="007E0B7C">
        <w:rPr>
          <w:rFonts w:ascii="Calibri" w:hAnsi="Calibri" w:cs="Calibri"/>
          <w:iCs/>
          <w:color w:val="000000"/>
        </w:rPr>
        <w:t xml:space="preserve"> </w:t>
      </w:r>
      <w:r w:rsidR="00473E33" w:rsidRPr="007E0B7C">
        <w:rPr>
          <w:rFonts w:ascii="Calibri" w:hAnsi="Calibri" w:cs="Calibri"/>
          <w:iCs/>
        </w:rPr>
        <w:t> </w:t>
      </w:r>
      <w:r w:rsidR="00473E33" w:rsidRPr="007E0B7C">
        <w:rPr>
          <w:rFonts w:ascii="Calibri" w:hAnsi="Calibri" w:cs="Calibri"/>
          <w:iCs/>
          <w:color w:val="000000"/>
        </w:rPr>
        <w:t xml:space="preserve">A joint </w:t>
      </w:r>
      <w:r w:rsidR="007E0B7C">
        <w:rPr>
          <w:rFonts w:ascii="Calibri" w:hAnsi="Calibri" w:cs="Calibri"/>
          <w:iCs/>
          <w:color w:val="000000"/>
        </w:rPr>
        <w:t>overview presentation with the S</w:t>
      </w:r>
      <w:r w:rsidR="00473E33" w:rsidRPr="007E0B7C">
        <w:rPr>
          <w:rFonts w:ascii="Calibri" w:hAnsi="Calibri" w:cs="Calibri"/>
          <w:iCs/>
          <w:color w:val="000000"/>
        </w:rPr>
        <w:t xml:space="preserve">ociety </w:t>
      </w:r>
      <w:r w:rsidR="007E0B7C">
        <w:rPr>
          <w:rFonts w:ascii="Calibri" w:hAnsi="Calibri" w:cs="Calibri"/>
          <w:iCs/>
          <w:color w:val="000000"/>
        </w:rPr>
        <w:t>will</w:t>
      </w:r>
      <w:r w:rsidR="00473E33" w:rsidRPr="007E0B7C">
        <w:rPr>
          <w:rFonts w:ascii="Calibri" w:hAnsi="Calibri" w:cs="Calibri"/>
          <w:iCs/>
          <w:color w:val="000000"/>
        </w:rPr>
        <w:t xml:space="preserve"> be organised </w:t>
      </w:r>
      <w:r w:rsidR="007E0B7C">
        <w:rPr>
          <w:rFonts w:ascii="Calibri" w:hAnsi="Calibri" w:cs="Calibri"/>
          <w:iCs/>
          <w:color w:val="000000"/>
        </w:rPr>
        <w:t>before the module induction and</w:t>
      </w:r>
      <w:r w:rsidR="00473E33" w:rsidRPr="007E0B7C">
        <w:rPr>
          <w:rFonts w:ascii="Calibri" w:hAnsi="Calibri" w:cs="Calibri"/>
          <w:iCs/>
          <w:color w:val="000000"/>
        </w:rPr>
        <w:t xml:space="preserve"> this </w:t>
      </w:r>
      <w:r w:rsidR="007E0B7C">
        <w:rPr>
          <w:rFonts w:ascii="Calibri" w:hAnsi="Calibri" w:cs="Calibri"/>
          <w:iCs/>
          <w:color w:val="000000"/>
        </w:rPr>
        <w:t xml:space="preserve">is </w:t>
      </w:r>
      <w:r w:rsidR="00473E33" w:rsidRPr="007E0B7C">
        <w:rPr>
          <w:rFonts w:ascii="Calibri" w:hAnsi="Calibri" w:cs="Calibri"/>
          <w:iCs/>
          <w:color w:val="000000"/>
        </w:rPr>
        <w:t xml:space="preserve">separate from the module induction. </w:t>
      </w:r>
    </w:p>
    <w:p w14:paraId="22A1102C" w14:textId="352A6794" w:rsidR="00407AA0" w:rsidRPr="00E30436" w:rsidRDefault="00407AA0" w:rsidP="00407AA0">
      <w:pPr>
        <w:pStyle w:val="ListParagraph"/>
        <w:shd w:val="clear" w:color="auto" w:fill="FFFFFF"/>
        <w:spacing w:before="100" w:beforeAutospacing="1" w:after="120" w:line="240" w:lineRule="auto"/>
        <w:ind w:left="0"/>
        <w:rPr>
          <w:rFonts w:asciiTheme="minorHAnsi" w:eastAsia="Times New Roman" w:hAnsiTheme="minorHAnsi" w:cstheme="minorHAnsi"/>
          <w:b/>
          <w:sz w:val="24"/>
          <w:szCs w:val="24"/>
          <w:lang w:eastAsia="en-GB"/>
        </w:rPr>
      </w:pPr>
      <w:r w:rsidRPr="00E30436">
        <w:rPr>
          <w:rFonts w:asciiTheme="minorHAnsi" w:eastAsia="Times New Roman" w:hAnsiTheme="minorHAnsi" w:cstheme="minorHAnsi"/>
          <w:b/>
          <w:sz w:val="24"/>
          <w:szCs w:val="24"/>
          <w:lang w:eastAsia="en-GB"/>
        </w:rPr>
        <w:t>Application process</w:t>
      </w:r>
      <w:r w:rsidR="002E7BDA">
        <w:rPr>
          <w:rFonts w:asciiTheme="minorHAnsi" w:eastAsia="Times New Roman" w:hAnsiTheme="minorHAnsi" w:cstheme="minorHAnsi"/>
          <w:b/>
          <w:sz w:val="24"/>
          <w:szCs w:val="24"/>
          <w:lang w:eastAsia="en-GB"/>
        </w:rPr>
        <w:t xml:space="preserve"> for the Work-based Learning Module</w:t>
      </w:r>
    </w:p>
    <w:p w14:paraId="17F62A4C" w14:textId="77777777" w:rsidR="00407AA0" w:rsidRPr="00E30436" w:rsidRDefault="00407AA0" w:rsidP="00407AA0">
      <w:pPr>
        <w:pStyle w:val="ListParagraph"/>
        <w:shd w:val="clear" w:color="auto" w:fill="FFFFFF"/>
        <w:spacing w:before="100" w:beforeAutospacing="1" w:after="120" w:line="240" w:lineRule="auto"/>
        <w:ind w:left="0"/>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Candidates can register their interest in the module with the Society for Endocrinology by emailing </w:t>
      </w:r>
      <w:hyperlink r:id="rId12" w:history="1">
        <w:r w:rsidRPr="00E30436">
          <w:rPr>
            <w:rStyle w:val="Hyperlink"/>
            <w:rFonts w:asciiTheme="minorHAnsi" w:eastAsia="Times New Roman" w:hAnsiTheme="minorHAnsi" w:cstheme="minorHAnsi"/>
            <w:sz w:val="24"/>
            <w:szCs w:val="24"/>
            <w:lang w:eastAsia="en-GB"/>
          </w:rPr>
          <w:t>nurses@endocrinology.org</w:t>
        </w:r>
      </w:hyperlink>
      <w:r>
        <w:rPr>
          <w:rStyle w:val="Hyperlink"/>
          <w:rFonts w:asciiTheme="minorHAnsi" w:eastAsia="Times New Roman" w:hAnsiTheme="minorHAnsi" w:cstheme="minorHAnsi"/>
          <w:sz w:val="24"/>
          <w:szCs w:val="24"/>
          <w:lang w:eastAsia="en-GB"/>
        </w:rPr>
        <w:t xml:space="preserve"> </w:t>
      </w:r>
      <w:r w:rsidRPr="00E30436">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with a copy of their application form and supporting statement. </w:t>
      </w:r>
      <w:r w:rsidRPr="00E30436">
        <w:rPr>
          <w:rFonts w:asciiTheme="minorHAnsi" w:eastAsia="Times New Roman" w:hAnsiTheme="minorHAnsi" w:cstheme="minorHAnsi"/>
          <w:sz w:val="24"/>
          <w:szCs w:val="24"/>
          <w:lang w:eastAsia="en-GB"/>
        </w:rPr>
        <w:t xml:space="preserve">Please note that nurses may self-fund or </w:t>
      </w:r>
      <w:r>
        <w:rPr>
          <w:rFonts w:asciiTheme="minorHAnsi" w:eastAsia="Times New Roman" w:hAnsiTheme="minorHAnsi" w:cstheme="minorHAnsi"/>
          <w:sz w:val="24"/>
          <w:szCs w:val="24"/>
          <w:lang w:eastAsia="en-GB"/>
        </w:rPr>
        <w:t xml:space="preserve">request funding from their work place. </w:t>
      </w:r>
    </w:p>
    <w:p w14:paraId="59C175EE" w14:textId="77777777" w:rsidR="00407AA0" w:rsidRPr="00E30436" w:rsidRDefault="00407AA0" w:rsidP="00407AA0">
      <w:pPr>
        <w:spacing w:after="120"/>
        <w:rPr>
          <w:rFonts w:asciiTheme="minorHAnsi" w:hAnsiTheme="minorHAnsi" w:cstheme="minorHAnsi"/>
          <w:b/>
          <w:color w:val="000000"/>
        </w:rPr>
      </w:pPr>
      <w:r w:rsidRPr="00E30436">
        <w:rPr>
          <w:rFonts w:asciiTheme="minorHAnsi" w:hAnsiTheme="minorHAnsi" w:cstheme="minorHAnsi"/>
          <w:b/>
          <w:color w:val="000000"/>
        </w:rPr>
        <w:t>Registration process</w:t>
      </w:r>
    </w:p>
    <w:p w14:paraId="6DD620DF" w14:textId="77777777" w:rsidR="00407AA0" w:rsidRPr="00E30436" w:rsidRDefault="00407AA0" w:rsidP="00407AA0">
      <w:pPr>
        <w:spacing w:after="120"/>
        <w:rPr>
          <w:rFonts w:asciiTheme="minorHAnsi" w:hAnsiTheme="minorHAnsi" w:cstheme="minorHAnsi"/>
        </w:rPr>
      </w:pPr>
      <w:r w:rsidRPr="00E30436">
        <w:rPr>
          <w:rFonts w:asciiTheme="minorHAnsi" w:hAnsiTheme="minorHAnsi" w:cstheme="minorHAnsi"/>
          <w:color w:val="000000"/>
        </w:rPr>
        <w:t xml:space="preserve">Once you have obtained funding or been awarded a Scholarship, you will apply directly to the Faculty of Health and Life Sciences using the application portal </w:t>
      </w:r>
      <w:hyperlink r:id="rId13" w:tgtFrame="_blank" w:history="1">
        <w:r w:rsidRPr="00E30436">
          <w:rPr>
            <w:rStyle w:val="Hyperlink"/>
            <w:rFonts w:asciiTheme="minorHAnsi" w:hAnsiTheme="minorHAnsi" w:cstheme="minorHAnsi"/>
          </w:rPr>
          <w:t>http://www.brookes.ac.uk/hls-direct-short-courses/</w:t>
        </w:r>
      </w:hyperlink>
      <w:r w:rsidRPr="00E30436">
        <w:rPr>
          <w:rFonts w:asciiTheme="minorHAnsi" w:hAnsiTheme="minorHAnsi" w:cstheme="minorHAnsi"/>
          <w:color w:val="000000"/>
        </w:rPr>
        <w:t xml:space="preserve"> </w:t>
      </w:r>
    </w:p>
    <w:p w14:paraId="4AB7FD0D" w14:textId="77777777" w:rsidR="00407AA0" w:rsidRPr="00E30436" w:rsidRDefault="00407AA0" w:rsidP="00407AA0">
      <w:pPr>
        <w:spacing w:after="120"/>
        <w:rPr>
          <w:rFonts w:asciiTheme="minorHAnsi" w:hAnsiTheme="minorHAnsi" w:cstheme="minorHAnsi"/>
        </w:rPr>
      </w:pPr>
      <w:r w:rsidRPr="00E30436">
        <w:rPr>
          <w:rFonts w:asciiTheme="minorHAnsi" w:hAnsiTheme="minorHAnsi" w:cstheme="minorHAnsi"/>
          <w:color w:val="000000"/>
        </w:rPr>
        <w:t>Before you apply you will need to have the following information to hand as these are critical parts of the application process:</w:t>
      </w:r>
    </w:p>
    <w:p w14:paraId="0F73C73F" w14:textId="77777777" w:rsidR="00407AA0" w:rsidRPr="00E30436" w:rsidRDefault="00407AA0" w:rsidP="00407AA0">
      <w:pPr>
        <w:pStyle w:val="ListParagraph"/>
        <w:numPr>
          <w:ilvl w:val="0"/>
          <w:numId w:val="23"/>
        </w:numPr>
        <w:spacing w:after="120" w:line="240" w:lineRule="auto"/>
        <w:rPr>
          <w:rFonts w:asciiTheme="minorHAnsi" w:hAnsiTheme="minorHAnsi" w:cstheme="minorHAnsi"/>
          <w:sz w:val="24"/>
          <w:szCs w:val="24"/>
        </w:rPr>
      </w:pPr>
      <w:r w:rsidRPr="00E30436">
        <w:rPr>
          <w:rFonts w:asciiTheme="minorHAnsi" w:hAnsiTheme="minorHAnsi" w:cstheme="minorHAnsi"/>
          <w:color w:val="000000"/>
          <w:sz w:val="24"/>
          <w:szCs w:val="24"/>
        </w:rPr>
        <w:t>Your personal details including your email address (to register first</w:t>
      </w:r>
      <w:r w:rsidRPr="00E30436">
        <w:rPr>
          <w:rFonts w:asciiTheme="minorHAnsi" w:hAnsiTheme="minorHAnsi" w:cstheme="minorHAnsi"/>
          <w:color w:val="1F497D"/>
          <w:sz w:val="24"/>
          <w:szCs w:val="24"/>
        </w:rPr>
        <w:t xml:space="preserve"> </w:t>
      </w:r>
      <w:r w:rsidRPr="00E30436">
        <w:rPr>
          <w:rFonts w:asciiTheme="minorHAnsi" w:hAnsiTheme="minorHAnsi" w:cstheme="minorHAnsi"/>
          <w:sz w:val="24"/>
          <w:szCs w:val="24"/>
        </w:rPr>
        <w:t>and</w:t>
      </w:r>
      <w:r w:rsidRPr="00E30436">
        <w:rPr>
          <w:rFonts w:asciiTheme="minorHAnsi" w:hAnsiTheme="minorHAnsi" w:cstheme="minorHAnsi"/>
          <w:color w:val="000000"/>
          <w:sz w:val="24"/>
          <w:szCs w:val="24"/>
        </w:rPr>
        <w:t xml:space="preserve"> then apply)</w:t>
      </w:r>
    </w:p>
    <w:p w14:paraId="67AF8876" w14:textId="77777777" w:rsidR="00407AA0" w:rsidRPr="00E30436" w:rsidRDefault="00407AA0" w:rsidP="00407AA0">
      <w:pPr>
        <w:pStyle w:val="ListParagraph"/>
        <w:numPr>
          <w:ilvl w:val="0"/>
          <w:numId w:val="23"/>
        </w:numPr>
        <w:spacing w:after="120" w:line="240" w:lineRule="auto"/>
        <w:rPr>
          <w:rFonts w:asciiTheme="minorHAnsi" w:hAnsiTheme="minorHAnsi" w:cstheme="minorHAnsi"/>
          <w:sz w:val="24"/>
          <w:szCs w:val="24"/>
        </w:rPr>
      </w:pPr>
      <w:r w:rsidRPr="00E30436">
        <w:rPr>
          <w:rFonts w:asciiTheme="minorHAnsi" w:hAnsiTheme="minorHAnsi" w:cstheme="minorHAnsi"/>
          <w:color w:val="000000"/>
          <w:sz w:val="24"/>
          <w:szCs w:val="24"/>
        </w:rPr>
        <w:t>Module Number</w:t>
      </w:r>
      <w:r w:rsidRPr="00E30436">
        <w:rPr>
          <w:rFonts w:asciiTheme="minorHAnsi" w:hAnsiTheme="minorHAnsi" w:cstheme="minorHAnsi"/>
          <w:b/>
          <w:bCs/>
          <w:color w:val="000000"/>
          <w:sz w:val="24"/>
          <w:szCs w:val="24"/>
        </w:rPr>
        <w:t xml:space="preserve"> HESC7017 Work Based Learning</w:t>
      </w:r>
    </w:p>
    <w:p w14:paraId="54130922" w14:textId="77777777" w:rsidR="00407AA0" w:rsidRPr="00E30436" w:rsidRDefault="00407AA0" w:rsidP="00407AA0">
      <w:pPr>
        <w:pStyle w:val="ListParagraph"/>
        <w:numPr>
          <w:ilvl w:val="0"/>
          <w:numId w:val="23"/>
        </w:numPr>
        <w:spacing w:after="120" w:line="240" w:lineRule="auto"/>
        <w:rPr>
          <w:rFonts w:asciiTheme="minorHAnsi" w:hAnsiTheme="minorHAnsi" w:cstheme="minorHAnsi"/>
          <w:sz w:val="24"/>
          <w:szCs w:val="24"/>
        </w:rPr>
      </w:pPr>
      <w:r w:rsidRPr="00E30436">
        <w:rPr>
          <w:rFonts w:asciiTheme="minorHAnsi" w:hAnsiTheme="minorHAnsi" w:cstheme="minorHAnsi"/>
          <w:color w:val="000000"/>
          <w:sz w:val="24"/>
          <w:szCs w:val="24"/>
        </w:rPr>
        <w:t xml:space="preserve">For Scholarship nurses, Your Funder's email address </w:t>
      </w:r>
      <w:hyperlink r:id="rId14" w:tgtFrame="_blank" w:history="1">
        <w:r w:rsidRPr="00E30436">
          <w:rPr>
            <w:rStyle w:val="Hyperlink"/>
            <w:rFonts w:asciiTheme="minorHAnsi" w:hAnsiTheme="minorHAnsi" w:cstheme="minorHAnsi"/>
            <w:sz w:val="24"/>
            <w:szCs w:val="24"/>
          </w:rPr>
          <w:t>rachel.austin@endocrinology.org</w:t>
        </w:r>
      </w:hyperlink>
      <w:r w:rsidRPr="00E30436">
        <w:rPr>
          <w:rFonts w:asciiTheme="minorHAnsi" w:hAnsiTheme="minorHAnsi" w:cstheme="minorHAnsi"/>
          <w:sz w:val="24"/>
          <w:szCs w:val="24"/>
        </w:rPr>
        <w:t xml:space="preserve"> which should automatically populate when they select 'Society of Endocrinology' from the drop down menu.</w:t>
      </w:r>
    </w:p>
    <w:p w14:paraId="79523743" w14:textId="77777777" w:rsidR="00407AA0" w:rsidRPr="00E30436" w:rsidRDefault="00407AA0" w:rsidP="00407AA0">
      <w:pPr>
        <w:pStyle w:val="ListParagraph"/>
        <w:spacing w:after="120" w:line="240" w:lineRule="auto"/>
        <w:rPr>
          <w:rFonts w:asciiTheme="minorHAnsi" w:hAnsiTheme="minorHAnsi" w:cstheme="minorHAnsi"/>
          <w:sz w:val="24"/>
          <w:szCs w:val="24"/>
        </w:rPr>
      </w:pPr>
    </w:p>
    <w:p w14:paraId="621F0457" w14:textId="77777777" w:rsidR="00407AA0" w:rsidRDefault="00407AA0" w:rsidP="00407AA0">
      <w:pPr>
        <w:pStyle w:val="ListParagraph"/>
        <w:shd w:val="clear" w:color="auto" w:fill="FFFFFF"/>
        <w:spacing w:before="100" w:beforeAutospacing="1" w:after="120" w:line="240" w:lineRule="auto"/>
        <w:ind w:left="0"/>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Once you are enrolled, you can set up an Oxford Brookes email address that must be used for all university related correspondence. This is how the course tutor will keep in touch with you. The university will provide you with details on how to set up your email account and how to use the University’s student platform, ‘Moodle’. On Moodle you can access resources such as guidance on how to reference, critical thinking and your assignment details. </w:t>
      </w:r>
    </w:p>
    <w:p w14:paraId="3A975673" w14:textId="37E16036" w:rsidR="00F7089B" w:rsidRPr="00A6317C" w:rsidRDefault="00F7089B" w:rsidP="00A6317C">
      <w:pPr>
        <w:shd w:val="clear" w:color="auto" w:fill="FFFFFF"/>
        <w:spacing w:before="100" w:beforeAutospacing="1" w:after="120"/>
        <w:rPr>
          <w:rStyle w:val="Hyperlink"/>
          <w:rFonts w:asciiTheme="minorHAnsi" w:hAnsiTheme="minorHAnsi" w:cstheme="minorHAnsi"/>
          <w:color w:val="auto"/>
          <w:u w:val="none"/>
        </w:rPr>
      </w:pPr>
      <w:r w:rsidRPr="00A6317C">
        <w:rPr>
          <w:rStyle w:val="Hyperlink"/>
          <w:rFonts w:asciiTheme="minorHAnsi" w:hAnsiTheme="minorHAnsi" w:cstheme="minorHAnsi"/>
          <w:b/>
          <w:color w:val="auto"/>
          <w:u w:val="none"/>
        </w:rPr>
        <w:t xml:space="preserve">Post </w:t>
      </w:r>
      <w:r w:rsidR="00354EF7" w:rsidRPr="00A6317C">
        <w:rPr>
          <w:rStyle w:val="Hyperlink"/>
          <w:rFonts w:asciiTheme="minorHAnsi" w:hAnsiTheme="minorHAnsi" w:cstheme="minorHAnsi"/>
          <w:b/>
          <w:color w:val="auto"/>
          <w:u w:val="none"/>
        </w:rPr>
        <w:t>r</w:t>
      </w:r>
      <w:r w:rsidRPr="00A6317C">
        <w:rPr>
          <w:rStyle w:val="Hyperlink"/>
          <w:rFonts w:asciiTheme="minorHAnsi" w:hAnsiTheme="minorHAnsi" w:cstheme="minorHAnsi"/>
          <w:b/>
          <w:color w:val="auto"/>
          <w:u w:val="none"/>
        </w:rPr>
        <w:t xml:space="preserve">egistration </w:t>
      </w:r>
    </w:p>
    <w:p w14:paraId="2EC96B1B" w14:textId="5FBE7AB6" w:rsidR="009F5F4D" w:rsidRPr="00A6317C" w:rsidRDefault="00F7089B" w:rsidP="00E30436">
      <w:pPr>
        <w:shd w:val="clear" w:color="auto" w:fill="FFFFFF"/>
        <w:spacing w:before="100" w:beforeAutospacing="1" w:after="120"/>
        <w:rPr>
          <w:rStyle w:val="Hyperlink"/>
          <w:rFonts w:asciiTheme="minorHAnsi" w:hAnsiTheme="minorHAnsi" w:cstheme="minorHAnsi"/>
          <w:color w:val="auto"/>
          <w:u w:val="none"/>
        </w:rPr>
      </w:pPr>
      <w:r w:rsidRPr="00A6317C">
        <w:rPr>
          <w:rStyle w:val="Hyperlink"/>
          <w:rFonts w:asciiTheme="minorHAnsi" w:hAnsiTheme="minorHAnsi" w:cstheme="minorHAnsi"/>
          <w:color w:val="auto"/>
          <w:u w:val="none"/>
        </w:rPr>
        <w:t>Once enrolled</w:t>
      </w:r>
      <w:r w:rsidR="00354EF7" w:rsidRPr="00A6317C">
        <w:rPr>
          <w:rStyle w:val="Hyperlink"/>
          <w:rFonts w:asciiTheme="minorHAnsi" w:hAnsiTheme="minorHAnsi" w:cstheme="minorHAnsi"/>
          <w:color w:val="auto"/>
          <w:u w:val="none"/>
        </w:rPr>
        <w:t xml:space="preserve">, nurses are expected to </w:t>
      </w:r>
      <w:r w:rsidR="00354EF7" w:rsidRPr="00A6317C">
        <w:rPr>
          <w:rFonts w:asciiTheme="minorHAnsi" w:hAnsiTheme="minorHAnsi" w:cstheme="minorHAnsi"/>
        </w:rPr>
        <w:t>c</w:t>
      </w:r>
      <w:r w:rsidRPr="00A6317C">
        <w:rPr>
          <w:rFonts w:asciiTheme="minorHAnsi" w:hAnsiTheme="minorHAnsi" w:cstheme="minorHAnsi"/>
        </w:rPr>
        <w:t xml:space="preserve">omplete the Masters Module in Endocrine Nursing and continue to engage with the Society </w:t>
      </w:r>
      <w:r w:rsidR="00DC1A50" w:rsidRPr="00A6317C">
        <w:rPr>
          <w:rFonts w:asciiTheme="minorHAnsi" w:hAnsiTheme="minorHAnsi" w:cstheme="minorHAnsi"/>
        </w:rPr>
        <w:t>as above.</w:t>
      </w:r>
      <w:r w:rsidR="00F14AEE" w:rsidRPr="00A6317C">
        <w:rPr>
          <w:rFonts w:asciiTheme="minorHAnsi" w:hAnsiTheme="minorHAnsi" w:cstheme="minorHAnsi"/>
        </w:rPr>
        <w:t xml:space="preserve"> </w:t>
      </w:r>
      <w:r w:rsidR="00EE6C0D" w:rsidRPr="00A6317C">
        <w:rPr>
          <w:rStyle w:val="Hyperlink"/>
          <w:rFonts w:asciiTheme="minorHAnsi" w:hAnsiTheme="minorHAnsi" w:cstheme="minorHAnsi"/>
          <w:color w:val="auto"/>
          <w:u w:val="none"/>
        </w:rPr>
        <w:t>As a member of the Society, nurses benefit from</w:t>
      </w:r>
      <w:r w:rsidR="009F5F4D" w:rsidRPr="00A6317C">
        <w:rPr>
          <w:rStyle w:val="Hyperlink"/>
          <w:rFonts w:asciiTheme="minorHAnsi" w:hAnsiTheme="minorHAnsi" w:cstheme="minorHAnsi"/>
          <w:color w:val="auto"/>
          <w:u w:val="none"/>
        </w:rPr>
        <w:t>:</w:t>
      </w:r>
      <w:r w:rsidR="00EE6C0D" w:rsidRPr="00A6317C">
        <w:rPr>
          <w:rStyle w:val="Hyperlink"/>
          <w:rFonts w:asciiTheme="minorHAnsi" w:hAnsiTheme="minorHAnsi" w:cstheme="minorHAnsi"/>
          <w:color w:val="auto"/>
          <w:u w:val="none"/>
        </w:rPr>
        <w:t xml:space="preserve"> </w:t>
      </w:r>
    </w:p>
    <w:p w14:paraId="470E4B69" w14:textId="475E8A8E" w:rsidR="009F5F4D" w:rsidRPr="00A6317C" w:rsidRDefault="009F5F4D" w:rsidP="00E30436">
      <w:pPr>
        <w:pStyle w:val="ListParagraph"/>
        <w:numPr>
          <w:ilvl w:val="0"/>
          <w:numId w:val="13"/>
        </w:numPr>
        <w:shd w:val="clear" w:color="auto" w:fill="FFFFFF"/>
        <w:spacing w:before="100" w:beforeAutospacing="1" w:after="120" w:line="240" w:lineRule="auto"/>
        <w:rPr>
          <w:rStyle w:val="Hyperlink"/>
          <w:rFonts w:asciiTheme="minorHAnsi" w:eastAsia="MS Mincho" w:hAnsiTheme="minorHAnsi" w:cstheme="minorHAnsi"/>
          <w:color w:val="auto"/>
          <w:sz w:val="24"/>
          <w:szCs w:val="24"/>
          <w:u w:val="none"/>
          <w:lang w:eastAsia="ja-JP"/>
        </w:rPr>
      </w:pPr>
      <w:r w:rsidRPr="00A6317C">
        <w:rPr>
          <w:rStyle w:val="Hyperlink"/>
          <w:rFonts w:asciiTheme="minorHAnsi" w:hAnsiTheme="minorHAnsi" w:cstheme="minorHAnsi"/>
          <w:color w:val="auto"/>
          <w:sz w:val="24"/>
          <w:szCs w:val="24"/>
          <w:u w:val="none"/>
        </w:rPr>
        <w:t>H</w:t>
      </w:r>
      <w:r w:rsidR="00EE6C0D" w:rsidRPr="00A6317C">
        <w:rPr>
          <w:rStyle w:val="Hyperlink"/>
          <w:rFonts w:asciiTheme="minorHAnsi" w:hAnsiTheme="minorHAnsi" w:cstheme="minorHAnsi"/>
          <w:color w:val="auto"/>
          <w:sz w:val="24"/>
          <w:szCs w:val="24"/>
          <w:u w:val="none"/>
        </w:rPr>
        <w:t xml:space="preserve">elp to identify a work-based mentor </w:t>
      </w:r>
    </w:p>
    <w:p w14:paraId="0108252D" w14:textId="491873DD" w:rsidR="009F5F4D" w:rsidRPr="00A6317C" w:rsidRDefault="009F5F4D" w:rsidP="00E30436">
      <w:pPr>
        <w:pStyle w:val="ListParagraph"/>
        <w:numPr>
          <w:ilvl w:val="0"/>
          <w:numId w:val="13"/>
        </w:numPr>
        <w:shd w:val="clear" w:color="auto" w:fill="FFFFFF"/>
        <w:spacing w:before="100" w:beforeAutospacing="1" w:after="120" w:line="240" w:lineRule="auto"/>
        <w:rPr>
          <w:rStyle w:val="Hyperlink"/>
          <w:rFonts w:asciiTheme="minorHAnsi" w:eastAsia="MS Mincho" w:hAnsiTheme="minorHAnsi" w:cstheme="minorHAnsi"/>
          <w:color w:val="auto"/>
          <w:sz w:val="24"/>
          <w:szCs w:val="24"/>
          <w:u w:val="none"/>
          <w:lang w:eastAsia="ja-JP"/>
        </w:rPr>
      </w:pPr>
      <w:r w:rsidRPr="00A6317C">
        <w:rPr>
          <w:rStyle w:val="Hyperlink"/>
          <w:rFonts w:asciiTheme="minorHAnsi" w:hAnsiTheme="minorHAnsi" w:cstheme="minorHAnsi"/>
          <w:color w:val="auto"/>
          <w:sz w:val="24"/>
          <w:szCs w:val="24"/>
          <w:u w:val="none"/>
        </w:rPr>
        <w:t>A</w:t>
      </w:r>
      <w:r w:rsidR="00EE6C0D" w:rsidRPr="00A6317C">
        <w:rPr>
          <w:rStyle w:val="Hyperlink"/>
          <w:rFonts w:asciiTheme="minorHAnsi" w:hAnsiTheme="minorHAnsi" w:cstheme="minorHAnsi"/>
          <w:color w:val="auto"/>
          <w:sz w:val="24"/>
          <w:szCs w:val="24"/>
          <w:u w:val="none"/>
        </w:rPr>
        <w:t xml:space="preserve"> support network of current and past module candidates </w:t>
      </w:r>
    </w:p>
    <w:p w14:paraId="56A1C761" w14:textId="3958D243" w:rsidR="009F5F4D" w:rsidRPr="007E0B7C" w:rsidRDefault="009F5F4D" w:rsidP="00E30436">
      <w:pPr>
        <w:pStyle w:val="ListParagraph"/>
        <w:numPr>
          <w:ilvl w:val="0"/>
          <w:numId w:val="13"/>
        </w:numPr>
        <w:shd w:val="clear" w:color="auto" w:fill="FFFFFF"/>
        <w:spacing w:before="100" w:beforeAutospacing="1" w:after="120" w:line="240" w:lineRule="auto"/>
        <w:rPr>
          <w:rFonts w:asciiTheme="minorHAnsi" w:eastAsia="MS Mincho" w:hAnsiTheme="minorHAnsi" w:cstheme="minorHAnsi"/>
          <w:sz w:val="24"/>
          <w:szCs w:val="24"/>
          <w:lang w:eastAsia="ja-JP"/>
        </w:rPr>
      </w:pPr>
      <w:r w:rsidRPr="00A6317C">
        <w:rPr>
          <w:rStyle w:val="Hyperlink"/>
          <w:rFonts w:asciiTheme="minorHAnsi" w:hAnsiTheme="minorHAnsi" w:cstheme="minorHAnsi"/>
          <w:color w:val="auto"/>
          <w:sz w:val="24"/>
          <w:szCs w:val="24"/>
          <w:u w:val="none"/>
        </w:rPr>
        <w:t>A</w:t>
      </w:r>
      <w:r w:rsidR="00EE6C0D" w:rsidRPr="00A6317C">
        <w:rPr>
          <w:rStyle w:val="Hyperlink"/>
          <w:rFonts w:asciiTheme="minorHAnsi" w:hAnsiTheme="minorHAnsi" w:cstheme="minorHAnsi"/>
          <w:color w:val="auto"/>
          <w:sz w:val="24"/>
          <w:szCs w:val="24"/>
          <w:u w:val="none"/>
        </w:rPr>
        <w:t xml:space="preserve">ccess to </w:t>
      </w:r>
      <w:r w:rsidR="00102769" w:rsidRPr="00A6317C">
        <w:rPr>
          <w:rFonts w:asciiTheme="minorHAnsi" w:eastAsia="Times New Roman" w:hAnsiTheme="minorHAnsi" w:cstheme="minorHAnsi"/>
          <w:sz w:val="24"/>
          <w:szCs w:val="24"/>
          <w:lang w:eastAsia="en-GB"/>
        </w:rPr>
        <w:t xml:space="preserve">all the relevant membership benefits, travel grants and </w:t>
      </w:r>
      <w:r w:rsidRPr="00A6317C">
        <w:rPr>
          <w:rFonts w:asciiTheme="minorHAnsi" w:eastAsia="Times New Roman" w:hAnsiTheme="minorHAnsi" w:cstheme="minorHAnsi"/>
          <w:sz w:val="24"/>
          <w:szCs w:val="24"/>
          <w:lang w:eastAsia="en-GB"/>
        </w:rPr>
        <w:t xml:space="preserve">scholarships to help with attendance and participation in </w:t>
      </w:r>
      <w:r w:rsidR="00501CDD" w:rsidRPr="00A6317C">
        <w:rPr>
          <w:rFonts w:asciiTheme="minorHAnsi" w:eastAsia="Times New Roman" w:hAnsiTheme="minorHAnsi" w:cstheme="minorHAnsi"/>
          <w:sz w:val="24"/>
          <w:szCs w:val="24"/>
          <w:lang w:eastAsia="en-GB"/>
        </w:rPr>
        <w:t xml:space="preserve">training </w:t>
      </w:r>
      <w:r w:rsidR="00455C99" w:rsidRPr="00A6317C">
        <w:rPr>
          <w:rFonts w:asciiTheme="minorHAnsi" w:eastAsia="Times New Roman" w:hAnsiTheme="minorHAnsi" w:cstheme="minorHAnsi"/>
          <w:sz w:val="24"/>
          <w:szCs w:val="24"/>
          <w:lang w:eastAsia="en-GB"/>
        </w:rPr>
        <w:t xml:space="preserve">events </w:t>
      </w:r>
      <w:r w:rsidR="00501CDD" w:rsidRPr="00A6317C">
        <w:rPr>
          <w:rFonts w:asciiTheme="minorHAnsi" w:eastAsia="Times New Roman" w:hAnsiTheme="minorHAnsi" w:cstheme="minorHAnsi"/>
          <w:sz w:val="24"/>
          <w:szCs w:val="24"/>
          <w:lang w:eastAsia="en-GB"/>
        </w:rPr>
        <w:t xml:space="preserve">and networking </w:t>
      </w:r>
      <w:r w:rsidR="00455C99" w:rsidRPr="00A6317C">
        <w:rPr>
          <w:rFonts w:asciiTheme="minorHAnsi" w:eastAsia="Times New Roman" w:hAnsiTheme="minorHAnsi" w:cstheme="minorHAnsi"/>
          <w:sz w:val="24"/>
          <w:szCs w:val="24"/>
          <w:lang w:eastAsia="en-GB"/>
        </w:rPr>
        <w:t>opportunities</w:t>
      </w:r>
    </w:p>
    <w:p w14:paraId="5D867853" w14:textId="77777777" w:rsidR="007E0B7C" w:rsidRPr="007E0B7C" w:rsidRDefault="007E0B7C" w:rsidP="007E0B7C">
      <w:pPr>
        <w:spacing w:after="120"/>
        <w:rPr>
          <w:rFonts w:ascii="Calibri" w:hAnsi="Calibri" w:cs="Calibri"/>
          <w:b/>
          <w:iCs/>
          <w:color w:val="000000"/>
        </w:rPr>
      </w:pPr>
      <w:r w:rsidRPr="007E0B7C">
        <w:rPr>
          <w:rFonts w:ascii="Calibri" w:hAnsi="Calibri" w:cs="Calibri"/>
          <w:b/>
          <w:iCs/>
          <w:color w:val="000000"/>
        </w:rPr>
        <w:t>Feedback</w:t>
      </w:r>
    </w:p>
    <w:p w14:paraId="5A6BF379" w14:textId="0AC2E06C" w:rsidR="007E0B7C" w:rsidRPr="007E0B7C" w:rsidRDefault="007E0B7C" w:rsidP="007E0B7C">
      <w:pPr>
        <w:spacing w:after="120"/>
        <w:rPr>
          <w:rFonts w:ascii="Calibri" w:eastAsiaTheme="minorHAnsi" w:hAnsi="Calibri" w:cs="Calibri"/>
          <w:sz w:val="22"/>
          <w:szCs w:val="22"/>
          <w:lang w:eastAsia="en-GB"/>
        </w:rPr>
      </w:pPr>
      <w:r w:rsidRPr="007E0B7C">
        <w:rPr>
          <w:rFonts w:ascii="Calibri" w:hAnsi="Calibri" w:cs="Calibri"/>
          <w:iCs/>
          <w:color w:val="000000"/>
        </w:rPr>
        <w:t>The university will seek feedback via the Moodle site about the module. Module evaluation takes place informally throughout the semesters; a formal module evaluation consisting of four anonymous questions is made available from week 8 onwards of the second semester; we appreciate students completing this as it allows us to improve the modu</w:t>
      </w:r>
      <w:bookmarkStart w:id="0" w:name="_GoBack"/>
      <w:bookmarkEnd w:id="0"/>
      <w:r w:rsidRPr="007E0B7C">
        <w:rPr>
          <w:rFonts w:ascii="Calibri" w:hAnsi="Calibri" w:cs="Calibri"/>
          <w:iCs/>
          <w:color w:val="000000"/>
        </w:rPr>
        <w:t>le for future students.</w:t>
      </w:r>
    </w:p>
    <w:p w14:paraId="47949B85" w14:textId="77777777" w:rsidR="007E0B7C" w:rsidRDefault="007E0B7C" w:rsidP="007E0B7C">
      <w:pPr>
        <w:shd w:val="clear" w:color="auto" w:fill="FFFFFF"/>
        <w:spacing w:before="100" w:beforeAutospacing="1" w:after="120"/>
        <w:rPr>
          <w:rFonts w:asciiTheme="minorHAnsi" w:hAnsiTheme="minorHAnsi" w:cstheme="minorHAnsi"/>
        </w:rPr>
      </w:pPr>
    </w:p>
    <w:p w14:paraId="19FEB420" w14:textId="77777777" w:rsidR="007E0B7C" w:rsidRPr="007E0B7C" w:rsidRDefault="007E0B7C" w:rsidP="007E0B7C">
      <w:pPr>
        <w:shd w:val="clear" w:color="auto" w:fill="FFFFFF"/>
        <w:spacing w:before="100" w:beforeAutospacing="1" w:after="120"/>
        <w:rPr>
          <w:rFonts w:asciiTheme="minorHAnsi" w:hAnsiTheme="minorHAnsi" w:cstheme="minorHAnsi"/>
        </w:rPr>
      </w:pPr>
    </w:p>
    <w:p w14:paraId="6217E4E9" w14:textId="43A71C68" w:rsidR="00F7089B" w:rsidRPr="00A6317C" w:rsidRDefault="00F7089B" w:rsidP="00E30436">
      <w:pPr>
        <w:shd w:val="clear" w:color="auto" w:fill="FFFFFF"/>
        <w:spacing w:before="100" w:beforeAutospacing="1" w:after="120"/>
        <w:rPr>
          <w:rFonts w:asciiTheme="minorHAnsi" w:eastAsia="Times New Roman" w:hAnsiTheme="minorHAnsi" w:cstheme="minorHAnsi"/>
          <w:b/>
          <w:lang w:eastAsia="en-GB"/>
        </w:rPr>
      </w:pPr>
      <w:r w:rsidRPr="00A6317C">
        <w:rPr>
          <w:rFonts w:asciiTheme="minorHAnsi" w:eastAsia="Times New Roman" w:hAnsiTheme="minorHAnsi" w:cstheme="minorHAnsi"/>
          <w:b/>
          <w:lang w:eastAsia="en-GB"/>
        </w:rPr>
        <w:t>Post course completion</w:t>
      </w:r>
    </w:p>
    <w:p w14:paraId="775CD527" w14:textId="594B0491" w:rsidR="00F7089B" w:rsidRPr="00A6317C" w:rsidRDefault="00F7089B" w:rsidP="00E30436">
      <w:pPr>
        <w:shd w:val="clear" w:color="auto" w:fill="FFFFFF"/>
        <w:spacing w:before="100" w:beforeAutospacing="1" w:after="120"/>
        <w:rPr>
          <w:rFonts w:asciiTheme="minorHAnsi" w:eastAsia="Times New Roman" w:hAnsiTheme="minorHAnsi" w:cstheme="minorHAnsi"/>
          <w:lang w:eastAsia="en-GB"/>
        </w:rPr>
      </w:pPr>
      <w:r w:rsidRPr="00A6317C">
        <w:rPr>
          <w:rFonts w:asciiTheme="minorHAnsi" w:eastAsia="Times New Roman" w:hAnsiTheme="minorHAnsi" w:cstheme="minorHAnsi"/>
          <w:lang w:eastAsia="en-GB"/>
        </w:rPr>
        <w:t>Nurses might be approached to:</w:t>
      </w:r>
    </w:p>
    <w:p w14:paraId="689B0592" w14:textId="77777777" w:rsidR="00F7089B" w:rsidRPr="00A6317C" w:rsidRDefault="00F7089B" w:rsidP="00E30436">
      <w:pPr>
        <w:pStyle w:val="ListParagraph"/>
        <w:numPr>
          <w:ilvl w:val="0"/>
          <w:numId w:val="22"/>
        </w:numPr>
        <w:shd w:val="clear" w:color="auto" w:fill="FFFFFF"/>
        <w:spacing w:before="100" w:beforeAutospacing="1"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 xml:space="preserve">Write an article on your personal experience for </w:t>
      </w:r>
      <w:r w:rsidRPr="00A6317C">
        <w:rPr>
          <w:rFonts w:asciiTheme="minorHAnsi" w:eastAsia="Times New Roman" w:hAnsiTheme="minorHAnsi" w:cstheme="minorHAnsi"/>
          <w:i/>
          <w:sz w:val="24"/>
          <w:szCs w:val="24"/>
          <w:lang w:eastAsia="en-GB"/>
        </w:rPr>
        <w:t>The Endocrinologist</w:t>
      </w:r>
      <w:r w:rsidRPr="00A6317C">
        <w:rPr>
          <w:rFonts w:asciiTheme="minorHAnsi" w:eastAsia="Times New Roman" w:hAnsiTheme="minorHAnsi" w:cstheme="minorHAnsi"/>
          <w:sz w:val="24"/>
          <w:szCs w:val="24"/>
          <w:lang w:eastAsia="en-GB"/>
        </w:rPr>
        <w:t xml:space="preserve"> magazine following completion of the module. </w:t>
      </w:r>
    </w:p>
    <w:p w14:paraId="3BA261DF" w14:textId="1E31941F" w:rsidR="00F7089B" w:rsidRPr="00A6317C" w:rsidRDefault="00F7089B" w:rsidP="00E30436">
      <w:pPr>
        <w:pStyle w:val="ListParagraph"/>
        <w:numPr>
          <w:ilvl w:val="0"/>
          <w:numId w:val="22"/>
        </w:numPr>
        <w:shd w:val="clear" w:color="auto" w:fill="FFFFFF"/>
        <w:spacing w:before="100" w:beforeAutospacing="1"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Act as an ambassador to encourage other nurses to complete the Masters Module – you may be approached to be a mentor for a student undertaking the module.</w:t>
      </w:r>
    </w:p>
    <w:p w14:paraId="14348E1A" w14:textId="71D2143D" w:rsidR="00F7089B" w:rsidRPr="00A6317C" w:rsidRDefault="00F7089B" w:rsidP="00E30436">
      <w:pPr>
        <w:pStyle w:val="ListParagraph"/>
        <w:numPr>
          <w:ilvl w:val="0"/>
          <w:numId w:val="22"/>
        </w:numPr>
        <w:shd w:val="clear" w:color="auto" w:fill="FFFFFF"/>
        <w:spacing w:before="100" w:beforeAutospacing="1"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 xml:space="preserve">Share their experience of undertaking the module in the Society’s Nurse Newsletter. </w:t>
      </w:r>
    </w:p>
    <w:p w14:paraId="659E4BEB" w14:textId="77777777" w:rsidR="00F7089B" w:rsidRPr="00A6317C" w:rsidRDefault="00F7089B" w:rsidP="00E30436">
      <w:pPr>
        <w:shd w:val="clear" w:color="auto" w:fill="FFFFFF"/>
        <w:spacing w:before="100" w:beforeAutospacing="1" w:after="120"/>
        <w:rPr>
          <w:rFonts w:asciiTheme="minorHAnsi" w:eastAsia="Times New Roman" w:hAnsiTheme="minorHAnsi" w:cstheme="minorHAnsi"/>
          <w:lang w:eastAsia="en-GB"/>
        </w:rPr>
      </w:pPr>
    </w:p>
    <w:p w14:paraId="599155B3" w14:textId="34105F97" w:rsidR="009F5F4D" w:rsidRPr="00A6317C" w:rsidRDefault="009F5F4D" w:rsidP="00E30436">
      <w:pPr>
        <w:shd w:val="clear" w:color="auto" w:fill="FFFFFF"/>
        <w:spacing w:before="100" w:beforeAutospacing="1" w:after="120"/>
        <w:rPr>
          <w:rFonts w:asciiTheme="minorHAnsi" w:eastAsia="Times New Roman" w:hAnsiTheme="minorHAnsi" w:cstheme="minorHAnsi"/>
          <w:b/>
          <w:lang w:eastAsia="en-GB"/>
        </w:rPr>
      </w:pPr>
      <w:r w:rsidRPr="00A6317C">
        <w:rPr>
          <w:rFonts w:asciiTheme="minorHAnsi" w:eastAsia="Times New Roman" w:hAnsiTheme="minorHAnsi" w:cstheme="minorHAnsi"/>
          <w:b/>
          <w:lang w:eastAsia="en-GB"/>
        </w:rPr>
        <w:t>Masters Level (WBL) module in Endocrine Nursing</w:t>
      </w:r>
      <w:r w:rsidR="00354EF7" w:rsidRPr="00A6317C">
        <w:rPr>
          <w:rFonts w:asciiTheme="minorHAnsi" w:eastAsia="Times New Roman" w:hAnsiTheme="minorHAnsi" w:cstheme="minorHAnsi"/>
          <w:b/>
          <w:lang w:eastAsia="en-GB"/>
        </w:rPr>
        <w:t xml:space="preserve"> – Oxford Brookes requirements</w:t>
      </w:r>
    </w:p>
    <w:p w14:paraId="7FD7FEC0" w14:textId="77777777" w:rsidR="002E7BDA" w:rsidRPr="002E7BDA" w:rsidRDefault="002E7BDA" w:rsidP="002E7BDA">
      <w:pPr>
        <w:shd w:val="clear" w:color="auto" w:fill="FFFFFF"/>
        <w:spacing w:before="100" w:beforeAutospacing="1" w:after="120"/>
        <w:rPr>
          <w:rFonts w:asciiTheme="minorHAnsi" w:eastAsia="Times New Roman" w:hAnsiTheme="minorHAnsi" w:cstheme="minorHAnsi"/>
          <w:lang w:eastAsia="en-GB"/>
        </w:rPr>
      </w:pPr>
      <w:r w:rsidRPr="00A6317C">
        <w:rPr>
          <w:rFonts w:asciiTheme="minorHAnsi" w:eastAsia="Times New Roman" w:hAnsiTheme="minorHAnsi" w:cstheme="minorHAnsi"/>
          <w:lang w:eastAsia="en-GB"/>
        </w:rPr>
        <w:t xml:space="preserve">Upon </w:t>
      </w:r>
      <w:r w:rsidRPr="002E7BDA">
        <w:rPr>
          <w:rFonts w:asciiTheme="minorHAnsi" w:eastAsia="Times New Roman" w:hAnsiTheme="minorHAnsi" w:cstheme="minorHAnsi"/>
          <w:lang w:eastAsia="en-GB"/>
        </w:rPr>
        <w:t xml:space="preserve">registering with Oxford Brookes University, the nurse will be assigned a university tutor who will help to develop an </w:t>
      </w:r>
      <w:r w:rsidRPr="002E7BDA">
        <w:rPr>
          <w:rFonts w:asciiTheme="minorHAnsi" w:eastAsia="Times New Roman" w:hAnsiTheme="minorHAnsi" w:cstheme="minorHAnsi"/>
          <w:b/>
          <w:lang w:eastAsia="en-GB"/>
        </w:rPr>
        <w:t>agreed</w:t>
      </w:r>
      <w:r w:rsidRPr="002E7BDA">
        <w:rPr>
          <w:rFonts w:asciiTheme="minorHAnsi" w:eastAsia="Times New Roman" w:hAnsiTheme="minorHAnsi" w:cstheme="minorHAnsi"/>
          <w:lang w:eastAsia="en-GB"/>
        </w:rPr>
        <w:t xml:space="preserve"> </w:t>
      </w:r>
      <w:r w:rsidRPr="002E7BDA">
        <w:rPr>
          <w:rFonts w:asciiTheme="minorHAnsi" w:eastAsia="Times New Roman" w:hAnsiTheme="minorHAnsi" w:cstheme="minorHAnsi"/>
          <w:b/>
          <w:lang w:eastAsia="en-GB"/>
        </w:rPr>
        <w:t xml:space="preserve">work-based learning contract </w:t>
      </w:r>
      <w:r w:rsidRPr="002E7BDA">
        <w:rPr>
          <w:rFonts w:asciiTheme="minorHAnsi" w:eastAsia="Times New Roman" w:hAnsiTheme="minorHAnsi" w:cstheme="minorHAnsi"/>
          <w:bCs/>
          <w:lang w:eastAsia="en-GB"/>
        </w:rPr>
        <w:t>that focuses on completing a project in the workplace that enables the student to meet the agreed l</w:t>
      </w:r>
      <w:r w:rsidRPr="002E7BDA">
        <w:rPr>
          <w:rFonts w:asciiTheme="minorHAnsi" w:eastAsia="Times New Roman" w:hAnsiTheme="minorHAnsi" w:cstheme="minorHAnsi"/>
          <w:lang w:eastAsia="en-GB"/>
        </w:rPr>
        <w:t>earning outcomes. The project will be completed over two semesters, the learning outcomes are assessed by the completion of 4000-5000 critically reflective essay.</w:t>
      </w:r>
    </w:p>
    <w:p w14:paraId="1C54FA59" w14:textId="77777777" w:rsidR="002E7BDA" w:rsidRPr="002E7BDA" w:rsidRDefault="002E7BDA" w:rsidP="002E7BDA">
      <w:pPr>
        <w:shd w:val="clear" w:color="auto" w:fill="FFFFFF"/>
        <w:spacing w:before="100" w:beforeAutospacing="1" w:after="120"/>
        <w:rPr>
          <w:rFonts w:asciiTheme="minorHAnsi" w:eastAsia="Times New Roman" w:hAnsiTheme="minorHAnsi" w:cstheme="minorHAnsi"/>
          <w:lang w:eastAsia="en-GB"/>
        </w:rPr>
      </w:pPr>
      <w:r w:rsidRPr="002E7BDA">
        <w:rPr>
          <w:rFonts w:asciiTheme="minorHAnsi" w:eastAsia="Times New Roman" w:hAnsiTheme="minorHAnsi" w:cstheme="minorHAnsi"/>
          <w:lang w:eastAsia="en-GB"/>
        </w:rPr>
        <w:t>The specific aims of the module are to facilitate, through a work-based learning contract:</w:t>
      </w:r>
    </w:p>
    <w:p w14:paraId="0314DFB5" w14:textId="77777777" w:rsidR="002E7BDA" w:rsidRPr="002E7BDA" w:rsidRDefault="002E7BDA" w:rsidP="002E7BDA">
      <w:pPr>
        <w:pStyle w:val="ListParagraph"/>
        <w:numPr>
          <w:ilvl w:val="0"/>
          <w:numId w:val="24"/>
        </w:numPr>
        <w:shd w:val="clear" w:color="auto" w:fill="FFFFFF"/>
        <w:spacing w:before="100" w:beforeAutospacing="1" w:after="120"/>
        <w:rPr>
          <w:rFonts w:asciiTheme="minorHAnsi" w:eastAsia="Times New Roman" w:hAnsiTheme="minorHAnsi" w:cstheme="minorHAnsi"/>
          <w:lang w:eastAsia="en-GB"/>
        </w:rPr>
      </w:pPr>
      <w:r w:rsidRPr="002E7BDA">
        <w:rPr>
          <w:rFonts w:asciiTheme="minorHAnsi" w:eastAsia="Times New Roman" w:hAnsiTheme="minorHAnsi" w:cstheme="minorHAnsi"/>
          <w:lang w:eastAsia="en-GB"/>
        </w:rPr>
        <w:t xml:space="preserve">the advancement of an area of professional practice by means of an intervention, project or change in practice and, </w:t>
      </w:r>
    </w:p>
    <w:p w14:paraId="52D6DF25" w14:textId="77777777" w:rsidR="002E7BDA" w:rsidRPr="002E7BDA" w:rsidRDefault="002E7BDA" w:rsidP="002E7BDA">
      <w:pPr>
        <w:pStyle w:val="ListParagraph"/>
        <w:numPr>
          <w:ilvl w:val="0"/>
          <w:numId w:val="24"/>
        </w:numPr>
        <w:shd w:val="clear" w:color="auto" w:fill="FFFFFF"/>
        <w:spacing w:before="100" w:beforeAutospacing="1" w:after="120"/>
        <w:rPr>
          <w:rFonts w:asciiTheme="minorHAnsi" w:eastAsia="Times New Roman" w:hAnsiTheme="minorHAnsi" w:cstheme="minorHAnsi"/>
          <w:i/>
          <w:iCs/>
          <w:lang w:eastAsia="en-GB"/>
        </w:rPr>
      </w:pPr>
      <w:proofErr w:type="gramStart"/>
      <w:r w:rsidRPr="002E7BDA">
        <w:rPr>
          <w:rFonts w:asciiTheme="minorHAnsi" w:eastAsia="Times New Roman" w:hAnsiTheme="minorHAnsi" w:cstheme="minorHAnsi"/>
          <w:lang w:eastAsia="en-GB"/>
        </w:rPr>
        <w:t>the</w:t>
      </w:r>
      <w:proofErr w:type="gramEnd"/>
      <w:r w:rsidRPr="002E7BDA">
        <w:rPr>
          <w:rFonts w:asciiTheme="minorHAnsi" w:eastAsia="Times New Roman" w:hAnsiTheme="minorHAnsi" w:cstheme="minorHAnsi"/>
          <w:lang w:eastAsia="en-GB"/>
        </w:rPr>
        <w:t xml:space="preserve"> advancement of your own professional knowledge and skills. </w:t>
      </w:r>
    </w:p>
    <w:p w14:paraId="183B77B9" w14:textId="77777777" w:rsidR="002E7BDA" w:rsidRPr="002E7BDA" w:rsidRDefault="002E7BDA" w:rsidP="002E7BDA">
      <w:pPr>
        <w:shd w:val="clear" w:color="auto" w:fill="FFFFFF"/>
        <w:spacing w:before="100" w:beforeAutospacing="1" w:after="120"/>
        <w:rPr>
          <w:rFonts w:asciiTheme="minorHAnsi" w:eastAsia="Times New Roman" w:hAnsiTheme="minorHAnsi" w:cstheme="minorHAnsi"/>
          <w:i/>
          <w:iCs/>
          <w:color w:val="C0504D" w:themeColor="accent2"/>
          <w:lang w:eastAsia="en-GB"/>
        </w:rPr>
      </w:pPr>
      <w:r w:rsidRPr="002E7BDA">
        <w:rPr>
          <w:rFonts w:asciiTheme="minorHAnsi" w:eastAsia="Times New Roman" w:hAnsiTheme="minorHAnsi" w:cstheme="minorHAnsi"/>
          <w:lang w:eastAsia="en-GB"/>
        </w:rPr>
        <w:t xml:space="preserve">The module assignment should thus be structured in such a way as to demonstrate to the work-based facilitator and the university tutor that these two aims have been fulfilled. </w:t>
      </w:r>
    </w:p>
    <w:p w14:paraId="20A90277" w14:textId="77777777" w:rsidR="005B09D3" w:rsidRPr="00A6317C" w:rsidRDefault="00512356" w:rsidP="00E30436">
      <w:pPr>
        <w:shd w:val="clear" w:color="auto" w:fill="FFFFFF"/>
        <w:spacing w:after="120"/>
        <w:rPr>
          <w:rFonts w:asciiTheme="minorHAnsi" w:eastAsia="Times New Roman" w:hAnsiTheme="minorHAnsi" w:cstheme="minorHAnsi"/>
          <w:lang w:eastAsia="en-GB"/>
        </w:rPr>
      </w:pPr>
      <w:r w:rsidRPr="00A6317C">
        <w:rPr>
          <w:rFonts w:asciiTheme="minorHAnsi" w:eastAsia="Times New Roman" w:hAnsiTheme="minorHAnsi" w:cstheme="minorHAnsi"/>
          <w:lang w:eastAsia="en-GB"/>
        </w:rPr>
        <w:t> </w:t>
      </w:r>
    </w:p>
    <w:p w14:paraId="11FE97F0" w14:textId="0ED064E0" w:rsidR="00512356" w:rsidRPr="00A6317C" w:rsidRDefault="00455C99" w:rsidP="00E30436">
      <w:pPr>
        <w:shd w:val="clear" w:color="auto" w:fill="FFFFFF"/>
        <w:spacing w:after="120"/>
        <w:rPr>
          <w:rFonts w:asciiTheme="minorHAnsi" w:eastAsia="Times New Roman" w:hAnsiTheme="minorHAnsi" w:cstheme="minorHAnsi"/>
          <w:lang w:eastAsia="en-GB"/>
        </w:rPr>
      </w:pPr>
      <w:r w:rsidRPr="00A6317C">
        <w:rPr>
          <w:rFonts w:asciiTheme="minorHAnsi" w:eastAsia="Times New Roman" w:hAnsiTheme="minorHAnsi" w:cstheme="minorHAnsi"/>
          <w:lang w:eastAsia="en-GB"/>
        </w:rPr>
        <w:t>The overall m</w:t>
      </w:r>
      <w:r w:rsidR="00512356" w:rsidRPr="00A6317C">
        <w:rPr>
          <w:rFonts w:asciiTheme="minorHAnsi" w:eastAsia="Times New Roman" w:hAnsiTheme="minorHAnsi" w:cstheme="minorHAnsi"/>
          <w:lang w:eastAsia="en-GB"/>
        </w:rPr>
        <w:t>odule objectives are</w:t>
      </w:r>
      <w:r w:rsidR="006E6771" w:rsidRPr="00A6317C">
        <w:rPr>
          <w:rFonts w:asciiTheme="minorHAnsi" w:eastAsia="Times New Roman" w:hAnsiTheme="minorHAnsi" w:cstheme="minorHAnsi"/>
          <w:lang w:eastAsia="en-GB"/>
        </w:rPr>
        <w:t xml:space="preserve"> to</w:t>
      </w:r>
      <w:r w:rsidR="00512356" w:rsidRPr="00A6317C">
        <w:rPr>
          <w:rFonts w:asciiTheme="minorHAnsi" w:eastAsia="Times New Roman" w:hAnsiTheme="minorHAnsi" w:cstheme="minorHAnsi"/>
          <w:lang w:eastAsia="en-GB"/>
        </w:rPr>
        <w:t>:</w:t>
      </w:r>
    </w:p>
    <w:p w14:paraId="6F1798C4" w14:textId="77777777" w:rsidR="00512356" w:rsidRPr="00A6317C" w:rsidRDefault="00512356" w:rsidP="00E30436">
      <w:pPr>
        <w:shd w:val="clear" w:color="auto" w:fill="FFFFFF"/>
        <w:spacing w:after="120"/>
        <w:rPr>
          <w:rFonts w:asciiTheme="minorHAnsi" w:eastAsia="Times New Roman" w:hAnsiTheme="minorHAnsi" w:cstheme="minorHAnsi"/>
          <w:lang w:eastAsia="en-GB"/>
        </w:rPr>
      </w:pPr>
      <w:r w:rsidRPr="00A6317C">
        <w:rPr>
          <w:rFonts w:asciiTheme="minorHAnsi" w:eastAsia="Times New Roman" w:hAnsiTheme="minorHAnsi" w:cstheme="minorHAnsi"/>
          <w:lang w:eastAsia="en-GB"/>
        </w:rPr>
        <w:t> </w:t>
      </w:r>
    </w:p>
    <w:p w14:paraId="774C9B73" w14:textId="5AF5E58D" w:rsidR="00512356" w:rsidRPr="00A6317C" w:rsidRDefault="00512356" w:rsidP="00E30436">
      <w:pPr>
        <w:pStyle w:val="ListParagraph"/>
        <w:numPr>
          <w:ilvl w:val="0"/>
          <w:numId w:val="12"/>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Achieve the learning outcomes identified in your own learning contract</w:t>
      </w:r>
    </w:p>
    <w:p w14:paraId="50F47B8B" w14:textId="77777777" w:rsidR="00512356" w:rsidRPr="00A6317C" w:rsidRDefault="00512356" w:rsidP="00E30436">
      <w:pPr>
        <w:pStyle w:val="ListParagraph"/>
        <w:numPr>
          <w:ilvl w:val="0"/>
          <w:numId w:val="12"/>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Communicate the outcomes of the learning contract using appropriate academic literacies</w:t>
      </w:r>
    </w:p>
    <w:p w14:paraId="4E346B92" w14:textId="77777777" w:rsidR="00512356" w:rsidRPr="00A6317C" w:rsidRDefault="00512356" w:rsidP="00E30436">
      <w:pPr>
        <w:pStyle w:val="ListParagraph"/>
        <w:numPr>
          <w:ilvl w:val="0"/>
          <w:numId w:val="12"/>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Evaluate alternative approaches in planning and implementing a project or change in practice</w:t>
      </w:r>
    </w:p>
    <w:p w14:paraId="4C0FA557" w14:textId="77777777" w:rsidR="00512356" w:rsidRPr="00A6317C" w:rsidRDefault="00512356" w:rsidP="00E30436">
      <w:pPr>
        <w:pStyle w:val="ListParagraph"/>
        <w:numPr>
          <w:ilvl w:val="0"/>
          <w:numId w:val="12"/>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Show a systematic, in-depth knowledge of the specialist subject and an ability to work with theoretical or evidence-based knowledge at the forefront of the discipline</w:t>
      </w:r>
    </w:p>
    <w:p w14:paraId="0F46EAA0" w14:textId="77777777" w:rsidR="00512356" w:rsidRPr="00A6317C" w:rsidRDefault="00512356" w:rsidP="00E30436">
      <w:pPr>
        <w:pStyle w:val="ListParagraph"/>
        <w:numPr>
          <w:ilvl w:val="0"/>
          <w:numId w:val="12"/>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Be independent in learning and managing own requirements for continuing professional development, making use of others where appropriate</w:t>
      </w:r>
    </w:p>
    <w:p w14:paraId="2EA3C4CF" w14:textId="77777777" w:rsidR="00512356" w:rsidRPr="00A6317C" w:rsidRDefault="00512356" w:rsidP="00E30436">
      <w:pPr>
        <w:pStyle w:val="ListParagraph"/>
        <w:numPr>
          <w:ilvl w:val="0"/>
          <w:numId w:val="12"/>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Demonstrate initiative and personal responsibility in professional practice</w:t>
      </w:r>
    </w:p>
    <w:p w14:paraId="5BC1F404" w14:textId="77777777" w:rsidR="00512356" w:rsidRPr="00A6317C" w:rsidRDefault="00512356" w:rsidP="00E30436">
      <w:pPr>
        <w:pStyle w:val="ListParagraph"/>
        <w:numPr>
          <w:ilvl w:val="0"/>
          <w:numId w:val="12"/>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Creative use of knowledge and processes in solving problems or developing practice</w:t>
      </w:r>
    </w:p>
    <w:p w14:paraId="3ABB2DD9" w14:textId="77777777" w:rsidR="00512356" w:rsidRPr="00A6317C" w:rsidRDefault="00512356" w:rsidP="00E30436">
      <w:pPr>
        <w:pStyle w:val="ListParagraph"/>
        <w:numPr>
          <w:ilvl w:val="0"/>
          <w:numId w:val="12"/>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Show awareness and the ability to manage the ethical implications of a project or professional practice.</w:t>
      </w:r>
    </w:p>
    <w:p w14:paraId="0A7A5E7D" w14:textId="77777777" w:rsidR="00B60677" w:rsidRPr="00A6317C" w:rsidRDefault="00512356" w:rsidP="00E30436">
      <w:pPr>
        <w:pStyle w:val="ListParagraph"/>
        <w:numPr>
          <w:ilvl w:val="0"/>
          <w:numId w:val="12"/>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lastRenderedPageBreak/>
        <w:t>Reflect on your own and others' functioning to improve practice</w:t>
      </w:r>
    </w:p>
    <w:p w14:paraId="5D76E96F" w14:textId="77777777" w:rsidR="00B60677" w:rsidRPr="00A6317C" w:rsidRDefault="00B60677" w:rsidP="00E30436">
      <w:pPr>
        <w:shd w:val="clear" w:color="auto" w:fill="FFFFFF"/>
        <w:spacing w:after="120"/>
        <w:rPr>
          <w:rFonts w:asciiTheme="minorHAnsi" w:hAnsiTheme="minorHAnsi" w:cstheme="minorHAnsi"/>
          <w:b/>
        </w:rPr>
      </w:pPr>
    </w:p>
    <w:p w14:paraId="1B6262E1" w14:textId="52052B7B" w:rsidR="00B60677" w:rsidRPr="00A6317C" w:rsidRDefault="00B60677" w:rsidP="00E30436">
      <w:pPr>
        <w:shd w:val="clear" w:color="auto" w:fill="FFFFFF"/>
        <w:spacing w:after="120"/>
        <w:rPr>
          <w:rFonts w:asciiTheme="minorHAnsi" w:hAnsiTheme="minorHAnsi" w:cstheme="minorHAnsi"/>
          <w:b/>
        </w:rPr>
      </w:pPr>
      <w:r w:rsidRPr="00A6317C">
        <w:rPr>
          <w:rFonts w:asciiTheme="minorHAnsi" w:hAnsiTheme="minorHAnsi" w:cstheme="minorHAnsi"/>
          <w:b/>
        </w:rPr>
        <w:t>Level 7 assessment</w:t>
      </w:r>
      <w:r w:rsidR="00B91D1D" w:rsidRPr="00A6317C">
        <w:rPr>
          <w:rFonts w:asciiTheme="minorHAnsi" w:hAnsiTheme="minorHAnsi" w:cstheme="minorHAnsi"/>
          <w:b/>
        </w:rPr>
        <w:t xml:space="preserve"> – critically reflective essay</w:t>
      </w:r>
    </w:p>
    <w:p w14:paraId="1C936DCE" w14:textId="675A999A" w:rsidR="00B60677" w:rsidRPr="002E7BDA" w:rsidRDefault="00B60677" w:rsidP="00E30436">
      <w:pPr>
        <w:shd w:val="clear" w:color="auto" w:fill="FFFFFF"/>
        <w:spacing w:after="120"/>
        <w:rPr>
          <w:rFonts w:asciiTheme="minorHAnsi" w:hAnsiTheme="minorHAnsi" w:cstheme="minorHAnsi"/>
        </w:rPr>
      </w:pPr>
      <w:r w:rsidRPr="00A6317C">
        <w:rPr>
          <w:rFonts w:asciiTheme="minorHAnsi" w:hAnsiTheme="minorHAnsi" w:cstheme="minorHAnsi"/>
        </w:rPr>
        <w:t xml:space="preserve">The module will be assessed via a critically reflective essay of 3500 – 5000 words, based on the agreed WBL </w:t>
      </w:r>
      <w:r w:rsidRPr="002E7BDA">
        <w:rPr>
          <w:rFonts w:asciiTheme="minorHAnsi" w:hAnsiTheme="minorHAnsi" w:cstheme="minorHAnsi"/>
        </w:rPr>
        <w:t>contract and learning outcomes.</w:t>
      </w:r>
    </w:p>
    <w:p w14:paraId="2E4A432E" w14:textId="77777777" w:rsidR="002E7BDA" w:rsidRPr="002E7BDA" w:rsidRDefault="002E7BDA" w:rsidP="002E7BDA">
      <w:pPr>
        <w:shd w:val="clear" w:color="auto" w:fill="FFFFFF"/>
        <w:spacing w:after="120"/>
        <w:rPr>
          <w:rFonts w:asciiTheme="minorHAnsi" w:eastAsia="Times New Roman" w:hAnsiTheme="minorHAnsi" w:cstheme="minorHAnsi"/>
          <w:lang w:eastAsia="en-GB"/>
        </w:rPr>
      </w:pPr>
      <w:r w:rsidRPr="002E7BDA">
        <w:rPr>
          <w:rFonts w:asciiTheme="minorHAnsi" w:hAnsiTheme="minorHAnsi" w:cstheme="minorHAnsi"/>
        </w:rPr>
        <w:t>Below are some examples of p</w:t>
      </w:r>
      <w:r w:rsidRPr="002E7BDA">
        <w:rPr>
          <w:rFonts w:asciiTheme="minorHAnsi" w:eastAsia="Times New Roman" w:hAnsiTheme="minorHAnsi" w:cstheme="minorHAnsi"/>
          <w:bCs/>
          <w:lang w:eastAsia="en-GB"/>
        </w:rPr>
        <w:t>otential learning outcomes that you will need to personalise to your project and leaning needs</w:t>
      </w:r>
      <w:r w:rsidRPr="002E7BDA">
        <w:rPr>
          <w:rFonts w:asciiTheme="minorHAnsi" w:eastAsia="Times New Roman" w:hAnsiTheme="minorHAnsi" w:cstheme="minorHAnsi"/>
          <w:lang w:eastAsia="en-GB"/>
        </w:rPr>
        <w:t xml:space="preserve">: </w:t>
      </w:r>
    </w:p>
    <w:p w14:paraId="36433EBC" w14:textId="77777777" w:rsidR="00126034" w:rsidRPr="00A6317C" w:rsidRDefault="00126034" w:rsidP="00E30436">
      <w:pPr>
        <w:pStyle w:val="ListParagraph"/>
        <w:numPr>
          <w:ilvl w:val="0"/>
          <w:numId w:val="11"/>
        </w:numPr>
        <w:shd w:val="clear" w:color="auto" w:fill="FFFFFF"/>
        <w:spacing w:after="120" w:line="240" w:lineRule="auto"/>
        <w:rPr>
          <w:rFonts w:asciiTheme="minorHAnsi" w:eastAsia="Times New Roman" w:hAnsiTheme="minorHAnsi" w:cstheme="minorHAnsi"/>
          <w:sz w:val="24"/>
          <w:szCs w:val="24"/>
          <w:lang w:eastAsia="en-GB"/>
        </w:rPr>
      </w:pPr>
      <w:r w:rsidRPr="00A6317C">
        <w:rPr>
          <w:rFonts w:asciiTheme="minorHAnsi" w:eastAsia="Times New Roman" w:hAnsiTheme="minorHAnsi" w:cstheme="minorHAnsi"/>
          <w:sz w:val="24"/>
          <w:szCs w:val="24"/>
          <w:lang w:eastAsia="en-GB"/>
        </w:rPr>
        <w:t>Critically engage with and reflect on advanced issues in endocrine nursing</w:t>
      </w:r>
    </w:p>
    <w:p w14:paraId="4DDF5353" w14:textId="77777777" w:rsidR="00B60677" w:rsidRPr="00A6317C" w:rsidRDefault="00B60677" w:rsidP="00E30436">
      <w:pPr>
        <w:numPr>
          <w:ilvl w:val="0"/>
          <w:numId w:val="11"/>
        </w:numPr>
        <w:shd w:val="clear" w:color="auto" w:fill="FFFFFF"/>
        <w:spacing w:before="100" w:beforeAutospacing="1" w:after="120"/>
        <w:rPr>
          <w:rFonts w:asciiTheme="minorHAnsi" w:eastAsia="Times New Roman" w:hAnsiTheme="minorHAnsi" w:cstheme="minorHAnsi"/>
          <w:lang w:eastAsia="en-GB"/>
        </w:rPr>
      </w:pPr>
      <w:r w:rsidRPr="00A6317C">
        <w:rPr>
          <w:rFonts w:asciiTheme="minorHAnsi" w:eastAsia="Times New Roman" w:hAnsiTheme="minorHAnsi" w:cstheme="minorHAnsi"/>
          <w:lang w:eastAsia="en-GB"/>
        </w:rPr>
        <w:t>Identify areas for personal development and articulate plans for personal improvement</w:t>
      </w:r>
    </w:p>
    <w:p w14:paraId="0B8C7438" w14:textId="77777777" w:rsidR="00B60677" w:rsidRPr="00A6317C" w:rsidRDefault="00B60677" w:rsidP="00E30436">
      <w:pPr>
        <w:numPr>
          <w:ilvl w:val="0"/>
          <w:numId w:val="11"/>
        </w:numPr>
        <w:shd w:val="clear" w:color="auto" w:fill="FFFFFF"/>
        <w:spacing w:before="100" w:beforeAutospacing="1" w:after="120"/>
        <w:rPr>
          <w:rFonts w:asciiTheme="minorHAnsi" w:eastAsia="Times New Roman" w:hAnsiTheme="minorHAnsi" w:cstheme="minorHAnsi"/>
          <w:lang w:eastAsia="en-GB"/>
        </w:rPr>
      </w:pPr>
      <w:r w:rsidRPr="00A6317C">
        <w:rPr>
          <w:rFonts w:asciiTheme="minorHAnsi" w:eastAsia="Times New Roman" w:hAnsiTheme="minorHAnsi" w:cstheme="minorHAnsi"/>
          <w:lang w:eastAsia="en-GB"/>
        </w:rPr>
        <w:t>Work with a range of stakeholders and teams to promote best practice in patient care and clinical management  </w:t>
      </w:r>
    </w:p>
    <w:p w14:paraId="26532C63" w14:textId="77777777" w:rsidR="00B60677" w:rsidRPr="00A6317C" w:rsidRDefault="00B60677" w:rsidP="00E30436">
      <w:pPr>
        <w:numPr>
          <w:ilvl w:val="0"/>
          <w:numId w:val="11"/>
        </w:numPr>
        <w:shd w:val="clear" w:color="auto" w:fill="FFFFFF"/>
        <w:spacing w:before="100" w:beforeAutospacing="1" w:after="120"/>
        <w:rPr>
          <w:rFonts w:asciiTheme="minorHAnsi" w:eastAsia="Times New Roman" w:hAnsiTheme="minorHAnsi" w:cstheme="minorHAnsi"/>
          <w:lang w:eastAsia="en-GB"/>
        </w:rPr>
      </w:pPr>
      <w:r w:rsidRPr="00A6317C">
        <w:rPr>
          <w:rFonts w:asciiTheme="minorHAnsi" w:eastAsia="Times New Roman" w:hAnsiTheme="minorHAnsi" w:cstheme="minorHAnsi"/>
          <w:lang w:eastAsia="en-GB"/>
        </w:rPr>
        <w:t>Lead on resolving clinical problems for patients in endocrinology through the application of evidenced-based practice</w:t>
      </w:r>
    </w:p>
    <w:p w14:paraId="5F5D5947" w14:textId="286C4FF3" w:rsidR="00B60677" w:rsidRPr="00A6317C" w:rsidRDefault="00B60677" w:rsidP="00E30436">
      <w:pPr>
        <w:numPr>
          <w:ilvl w:val="0"/>
          <w:numId w:val="11"/>
        </w:numPr>
        <w:shd w:val="clear" w:color="auto" w:fill="FFFFFF"/>
        <w:spacing w:before="100" w:beforeAutospacing="1" w:after="120"/>
        <w:rPr>
          <w:rFonts w:asciiTheme="minorHAnsi" w:eastAsia="Times New Roman" w:hAnsiTheme="minorHAnsi" w:cstheme="minorHAnsi"/>
          <w:lang w:eastAsia="en-GB"/>
        </w:rPr>
      </w:pPr>
      <w:r w:rsidRPr="00A6317C">
        <w:rPr>
          <w:rFonts w:asciiTheme="minorHAnsi" w:eastAsia="Times New Roman" w:hAnsiTheme="minorHAnsi" w:cstheme="minorHAnsi"/>
          <w:lang w:eastAsia="en-GB"/>
        </w:rPr>
        <w:t>Evaluate and identify current research- generated knowledge, recognise the limitations, and apply the newly acquired knowledge to your endocrine practice</w:t>
      </w:r>
    </w:p>
    <w:p w14:paraId="3D34ED2B" w14:textId="6E60E31B" w:rsidR="001E05DF" w:rsidRPr="00A6317C" w:rsidRDefault="001E05DF" w:rsidP="00E30436">
      <w:pPr>
        <w:shd w:val="clear" w:color="auto" w:fill="FFFFFF"/>
        <w:spacing w:after="120"/>
        <w:rPr>
          <w:rFonts w:asciiTheme="minorHAnsi" w:hAnsiTheme="minorHAnsi" w:cstheme="minorHAnsi"/>
        </w:rPr>
      </w:pPr>
      <w:r w:rsidRPr="00A6317C">
        <w:rPr>
          <w:rFonts w:asciiTheme="minorHAnsi" w:eastAsia="Times New Roman" w:hAnsiTheme="minorHAnsi" w:cstheme="minorHAnsi"/>
          <w:lang w:eastAsia="en-GB"/>
        </w:rPr>
        <w:t xml:space="preserve">Learning outcomes will be tailored to suit individuals, but please note that the key words </w:t>
      </w:r>
      <w:r w:rsidRPr="00A6317C">
        <w:rPr>
          <w:rFonts w:asciiTheme="minorHAnsi" w:eastAsia="Times New Roman" w:hAnsiTheme="minorHAnsi" w:cstheme="minorHAnsi"/>
          <w:i/>
          <w:lang w:eastAsia="en-GB"/>
        </w:rPr>
        <w:t>critically engage, identify, stakeholders, promote, lead, resolving, application, evidence based practice</w:t>
      </w:r>
      <w:r w:rsidRPr="00A6317C">
        <w:rPr>
          <w:rFonts w:asciiTheme="minorHAnsi" w:eastAsia="Times New Roman" w:hAnsiTheme="minorHAnsi" w:cstheme="minorHAnsi"/>
          <w:lang w:eastAsia="en-GB"/>
        </w:rPr>
        <w:t xml:space="preserve"> or similar do need to be integrated as this is how the level 7 assessment is judged.</w:t>
      </w:r>
    </w:p>
    <w:p w14:paraId="55DE96AD" w14:textId="18E6C6E5" w:rsidR="009E7A4C" w:rsidRPr="00A6317C" w:rsidRDefault="00D2057A" w:rsidP="00E30436">
      <w:pPr>
        <w:pStyle w:val="ListParagraph"/>
        <w:shd w:val="clear" w:color="auto" w:fill="FFFFFF"/>
        <w:spacing w:before="100" w:beforeAutospacing="1" w:after="120" w:line="240" w:lineRule="auto"/>
        <w:ind w:left="0"/>
        <w:rPr>
          <w:rFonts w:asciiTheme="minorHAnsi" w:hAnsiTheme="minorHAnsi" w:cstheme="minorHAnsi"/>
          <w:sz w:val="24"/>
          <w:szCs w:val="24"/>
        </w:rPr>
      </w:pPr>
      <w:r w:rsidRPr="00A6317C">
        <w:rPr>
          <w:rFonts w:asciiTheme="minorHAnsi" w:hAnsiTheme="minorHAnsi" w:cstheme="minorHAnsi"/>
          <w:sz w:val="24"/>
          <w:szCs w:val="24"/>
        </w:rPr>
        <w:t xml:space="preserve">Drawing on the </w:t>
      </w:r>
      <w:r w:rsidRPr="00A6317C">
        <w:rPr>
          <w:rFonts w:asciiTheme="minorHAnsi" w:hAnsiTheme="minorHAnsi" w:cstheme="minorHAnsi"/>
          <w:i/>
          <w:sz w:val="24"/>
          <w:szCs w:val="24"/>
        </w:rPr>
        <w:t>Competency Framework</w:t>
      </w:r>
      <w:r w:rsidRPr="00A6317C">
        <w:rPr>
          <w:rFonts w:asciiTheme="minorHAnsi" w:hAnsiTheme="minorHAnsi" w:cstheme="minorHAnsi"/>
          <w:sz w:val="24"/>
          <w:szCs w:val="24"/>
        </w:rPr>
        <w:t xml:space="preserve"> and </w:t>
      </w:r>
      <w:r w:rsidR="00A83C3F" w:rsidRPr="00A6317C">
        <w:rPr>
          <w:rFonts w:asciiTheme="minorHAnsi" w:hAnsiTheme="minorHAnsi" w:cstheme="minorHAnsi"/>
          <w:sz w:val="24"/>
          <w:szCs w:val="24"/>
        </w:rPr>
        <w:t xml:space="preserve">a </w:t>
      </w:r>
      <w:r w:rsidRPr="00A6317C">
        <w:rPr>
          <w:rFonts w:asciiTheme="minorHAnsi" w:hAnsiTheme="minorHAnsi" w:cstheme="minorHAnsi"/>
          <w:sz w:val="24"/>
          <w:szCs w:val="24"/>
        </w:rPr>
        <w:t>reflective portfolio</w:t>
      </w:r>
      <w:r w:rsidR="00B60677" w:rsidRPr="00A6317C">
        <w:rPr>
          <w:rFonts w:asciiTheme="minorHAnsi" w:hAnsiTheme="minorHAnsi" w:cstheme="minorHAnsi"/>
          <w:sz w:val="24"/>
          <w:szCs w:val="24"/>
        </w:rPr>
        <w:t xml:space="preserve">, a </w:t>
      </w:r>
      <w:r w:rsidRPr="00A6317C">
        <w:rPr>
          <w:rFonts w:asciiTheme="minorHAnsi" w:hAnsiTheme="minorHAnsi" w:cstheme="minorHAnsi"/>
          <w:sz w:val="24"/>
          <w:szCs w:val="24"/>
        </w:rPr>
        <w:t xml:space="preserve">critically </w:t>
      </w:r>
      <w:r w:rsidR="00B60677" w:rsidRPr="00A6317C">
        <w:rPr>
          <w:rFonts w:asciiTheme="minorHAnsi" w:hAnsiTheme="minorHAnsi" w:cstheme="minorHAnsi"/>
          <w:sz w:val="24"/>
          <w:szCs w:val="24"/>
        </w:rPr>
        <w:t xml:space="preserve">reflective essay will </w:t>
      </w:r>
      <w:r w:rsidR="002E7BDA">
        <w:rPr>
          <w:rFonts w:asciiTheme="minorHAnsi" w:hAnsiTheme="minorHAnsi" w:cstheme="minorHAnsi"/>
          <w:sz w:val="24"/>
          <w:szCs w:val="24"/>
        </w:rPr>
        <w:t>demonstrate</w:t>
      </w:r>
      <w:r w:rsidR="00B60677" w:rsidRPr="00A6317C">
        <w:rPr>
          <w:rFonts w:asciiTheme="minorHAnsi" w:hAnsiTheme="minorHAnsi" w:cstheme="minorHAnsi"/>
          <w:sz w:val="24"/>
          <w:szCs w:val="24"/>
        </w:rPr>
        <w:t xml:space="preserve"> key areas of learning and development, and areas for </w:t>
      </w:r>
      <w:r w:rsidR="002E7BDA">
        <w:rPr>
          <w:rFonts w:asciiTheme="minorHAnsi" w:hAnsiTheme="minorHAnsi" w:cstheme="minorHAnsi"/>
          <w:sz w:val="24"/>
          <w:szCs w:val="24"/>
        </w:rPr>
        <w:t xml:space="preserve">future </w:t>
      </w:r>
      <w:r w:rsidR="00B60677" w:rsidRPr="00A6317C">
        <w:rPr>
          <w:rFonts w:asciiTheme="minorHAnsi" w:hAnsiTheme="minorHAnsi" w:cstheme="minorHAnsi"/>
          <w:sz w:val="24"/>
          <w:szCs w:val="24"/>
        </w:rPr>
        <w:t xml:space="preserve">nursing research, service development, and practice development. Indicative activities might include introducing a nurse-led clinic; compiling a patient information sheet; developing outreach services. </w:t>
      </w:r>
    </w:p>
    <w:p w14:paraId="2E64975C" w14:textId="77777777" w:rsidR="004A5A27" w:rsidRPr="00A6317C" w:rsidRDefault="004A5A27" w:rsidP="00E30436">
      <w:pPr>
        <w:pStyle w:val="ListParagraph"/>
        <w:shd w:val="clear" w:color="auto" w:fill="FFFFFF"/>
        <w:spacing w:before="100" w:beforeAutospacing="1" w:after="120" w:line="240" w:lineRule="auto"/>
        <w:ind w:left="0"/>
        <w:rPr>
          <w:rFonts w:asciiTheme="minorHAnsi" w:hAnsiTheme="minorHAnsi" w:cstheme="minorHAnsi"/>
          <w:sz w:val="24"/>
          <w:szCs w:val="24"/>
        </w:rPr>
      </w:pPr>
    </w:p>
    <w:p w14:paraId="14E066D6" w14:textId="77777777" w:rsidR="00521B93" w:rsidRPr="00A6317C" w:rsidRDefault="00521B93" w:rsidP="00E30436">
      <w:pPr>
        <w:spacing w:after="120"/>
        <w:rPr>
          <w:rFonts w:asciiTheme="minorHAnsi" w:hAnsiTheme="minorHAnsi" w:cstheme="minorHAnsi"/>
          <w:b/>
        </w:rPr>
      </w:pPr>
    </w:p>
    <w:p w14:paraId="03727100" w14:textId="77777777" w:rsidR="001B4EA2" w:rsidRPr="00E30436" w:rsidRDefault="001B4EA2" w:rsidP="00E30436">
      <w:pPr>
        <w:spacing w:after="120"/>
        <w:rPr>
          <w:rFonts w:asciiTheme="minorHAnsi" w:hAnsiTheme="minorHAnsi" w:cstheme="minorHAnsi"/>
          <w:b/>
        </w:rPr>
      </w:pPr>
      <w:r w:rsidRPr="00E30436">
        <w:rPr>
          <w:rFonts w:asciiTheme="minorHAnsi" w:hAnsiTheme="minorHAnsi" w:cstheme="minorHAnsi"/>
          <w:b/>
        </w:rPr>
        <w:br w:type="page"/>
      </w:r>
    </w:p>
    <w:p w14:paraId="3FAE160F" w14:textId="4C3EB70B" w:rsidR="004A5A27" w:rsidRPr="00E30436" w:rsidRDefault="004A5A27" w:rsidP="00E30436">
      <w:pPr>
        <w:spacing w:after="120"/>
        <w:rPr>
          <w:rFonts w:asciiTheme="minorHAnsi" w:hAnsiTheme="minorHAnsi" w:cstheme="minorHAnsi"/>
          <w:b/>
          <w:color w:val="FF0000"/>
        </w:rPr>
      </w:pPr>
      <w:r w:rsidRPr="00E30436">
        <w:rPr>
          <w:rFonts w:asciiTheme="minorHAnsi" w:hAnsiTheme="minorHAnsi" w:cstheme="minorHAnsi"/>
          <w:b/>
        </w:rPr>
        <w:lastRenderedPageBreak/>
        <w:t>Assessment criteria for marking the reflective essay plus indicative portfolio evidence (Copyright: Oxford Brookes University</w:t>
      </w:r>
      <w:r w:rsidR="002E7BDA">
        <w:rPr>
          <w:rFonts w:asciiTheme="minorHAnsi" w:hAnsiTheme="minorHAnsi" w:cstheme="minorHAnsi"/>
          <w:b/>
        </w:rPr>
        <w:t xml:space="preserve">, </w:t>
      </w:r>
      <w:r w:rsidR="002E7BDA" w:rsidRPr="002E7BDA">
        <w:rPr>
          <w:rFonts w:asciiTheme="minorHAnsi" w:hAnsiTheme="minorHAnsi" w:cstheme="minorHAnsi"/>
          <w:b/>
        </w:rPr>
        <w:t>please refer to the Moodle site for the assessment and marking criteria)</w:t>
      </w:r>
    </w:p>
    <w:p w14:paraId="1491096E" w14:textId="77777777" w:rsidR="004A5A27" w:rsidRPr="00E30436" w:rsidRDefault="004A5A27" w:rsidP="00E30436">
      <w:pPr>
        <w:spacing w:after="120"/>
        <w:rPr>
          <w:rFonts w:asciiTheme="minorHAnsi" w:hAnsiTheme="minorHAnsi" w:cstheme="minorHAnsi"/>
        </w:rPr>
      </w:pPr>
    </w:p>
    <w:p w14:paraId="1B237B7C" w14:textId="77777777" w:rsidR="004A5A27" w:rsidRPr="00E30436" w:rsidRDefault="004A5A27" w:rsidP="00E30436">
      <w:pPr>
        <w:shd w:val="clear" w:color="auto" w:fill="FFFFFF"/>
        <w:spacing w:after="120"/>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M LEVEL MARKING CRITERIA - POSTGRADUATE WORK-BASED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510"/>
        <w:gridCol w:w="2457"/>
        <w:gridCol w:w="3003"/>
        <w:gridCol w:w="2530"/>
      </w:tblGrid>
      <w:tr w:rsidR="004A5A27" w:rsidRPr="00E30436" w14:paraId="71B69B6B" w14:textId="77777777" w:rsidTr="00671DCA">
        <w:trPr>
          <w:trHeight w:val="195"/>
        </w:trPr>
        <w:tc>
          <w:tcPr>
            <w:tcW w:w="2510" w:type="dxa"/>
            <w:shd w:val="clear" w:color="auto" w:fill="FFFFFF"/>
            <w:hideMark/>
          </w:tcPr>
          <w:p w14:paraId="3B44F234"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DISTINCTION</w:t>
            </w:r>
          </w:p>
          <w:p w14:paraId="5F0C8A88"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70% and above</w:t>
            </w:r>
          </w:p>
        </w:tc>
        <w:tc>
          <w:tcPr>
            <w:tcW w:w="2457" w:type="dxa"/>
            <w:shd w:val="clear" w:color="auto" w:fill="FFFFFF"/>
            <w:hideMark/>
          </w:tcPr>
          <w:p w14:paraId="7F2B74D8"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PASS</w:t>
            </w:r>
          </w:p>
          <w:p w14:paraId="412E82D2"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69-60%</w:t>
            </w:r>
          </w:p>
        </w:tc>
        <w:tc>
          <w:tcPr>
            <w:tcW w:w="3003" w:type="dxa"/>
            <w:shd w:val="clear" w:color="auto" w:fill="FFFFFF"/>
            <w:hideMark/>
          </w:tcPr>
          <w:p w14:paraId="305D91F9"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PASS</w:t>
            </w:r>
          </w:p>
          <w:p w14:paraId="10B5D593"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59-50%</w:t>
            </w:r>
          </w:p>
        </w:tc>
        <w:tc>
          <w:tcPr>
            <w:tcW w:w="2530" w:type="dxa"/>
            <w:shd w:val="clear" w:color="auto" w:fill="FFFFFF"/>
            <w:hideMark/>
          </w:tcPr>
          <w:p w14:paraId="2ACF3342"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REFER/FAIL</w:t>
            </w:r>
          </w:p>
          <w:p w14:paraId="69EE300F"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49% and below</w:t>
            </w:r>
          </w:p>
        </w:tc>
      </w:tr>
      <w:tr w:rsidR="004A5A27" w:rsidRPr="00E30436" w14:paraId="00481385" w14:textId="77777777" w:rsidTr="00671DCA">
        <w:trPr>
          <w:trHeight w:val="195"/>
        </w:trPr>
        <w:tc>
          <w:tcPr>
            <w:tcW w:w="10500" w:type="dxa"/>
            <w:gridSpan w:val="4"/>
            <w:shd w:val="clear" w:color="auto" w:fill="FFFFFF"/>
            <w:hideMark/>
          </w:tcPr>
          <w:p w14:paraId="05754E43"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PRESENTATION AND PRODUCT    (MARKS AVAILABLE: 10%)</w:t>
            </w:r>
          </w:p>
        </w:tc>
      </w:tr>
      <w:tr w:rsidR="004A5A27" w:rsidRPr="00E30436" w14:paraId="09FF29B7" w14:textId="77777777" w:rsidTr="00671DCA">
        <w:trPr>
          <w:trHeight w:val="195"/>
        </w:trPr>
        <w:tc>
          <w:tcPr>
            <w:tcW w:w="2510" w:type="dxa"/>
            <w:shd w:val="clear" w:color="auto" w:fill="FFFFFF"/>
            <w:hideMark/>
          </w:tcPr>
          <w:p w14:paraId="68218B1D" w14:textId="77777777" w:rsidR="004A5A27" w:rsidRPr="00E30436" w:rsidRDefault="004A5A27" w:rsidP="00E30436">
            <w:pPr>
              <w:spacing w:after="120"/>
              <w:ind w:left="147" w:right="269"/>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The work is presented in concise and imaginative manner and finished to a high level of accuracy. The style of presentation engages the reader and enhances the nature of the work.</w:t>
            </w:r>
          </w:p>
        </w:tc>
        <w:tc>
          <w:tcPr>
            <w:tcW w:w="2457" w:type="dxa"/>
            <w:shd w:val="clear" w:color="auto" w:fill="FFFFFF"/>
            <w:hideMark/>
          </w:tcPr>
          <w:p w14:paraId="69E2C168" w14:textId="77777777" w:rsidR="004A5A27" w:rsidRPr="00E30436" w:rsidRDefault="004A5A27" w:rsidP="00E30436">
            <w:pPr>
              <w:spacing w:after="120"/>
              <w:ind w:left="157" w:right="185"/>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The work is clearly structured, including concise purpose, summaries and overview statements.</w:t>
            </w:r>
          </w:p>
          <w:p w14:paraId="3B22B442" w14:textId="77777777" w:rsidR="004A5A27" w:rsidRPr="00E30436" w:rsidRDefault="004A5A27" w:rsidP="00E30436">
            <w:pPr>
              <w:spacing w:after="120"/>
              <w:ind w:left="157" w:right="185"/>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Referencing and cross referencing is accurate and accessible. All material is valid and relevant and presented coherently and logically.</w:t>
            </w:r>
          </w:p>
          <w:p w14:paraId="3D6A1D05" w14:textId="77777777" w:rsidR="004A5A27" w:rsidRPr="00E30436" w:rsidRDefault="004A5A27" w:rsidP="00E30436">
            <w:pPr>
              <w:spacing w:after="120"/>
              <w:rPr>
                <w:rFonts w:asciiTheme="minorHAnsi" w:eastAsia="Times New Roman" w:hAnsiTheme="minorHAnsi" w:cstheme="minorHAnsi"/>
                <w:lang w:eastAsia="en-GB"/>
              </w:rPr>
            </w:pPr>
          </w:p>
        </w:tc>
        <w:tc>
          <w:tcPr>
            <w:tcW w:w="3003" w:type="dxa"/>
            <w:shd w:val="clear" w:color="auto" w:fill="FFFFFF"/>
            <w:hideMark/>
          </w:tcPr>
          <w:p w14:paraId="2AE828E0" w14:textId="77777777" w:rsidR="004A5A27" w:rsidRPr="00E30436" w:rsidRDefault="004A5A27" w:rsidP="00E30436">
            <w:pPr>
              <w:spacing w:after="120"/>
              <w:ind w:left="198" w:right="283"/>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The work is organised and presented in an appropriate academic style, making the purpose and conclusions clear. Most material included is relevant and presented in a way that guides the reader/observer.  Referencing and cross referencing is largely accurate.</w:t>
            </w:r>
          </w:p>
        </w:tc>
        <w:tc>
          <w:tcPr>
            <w:tcW w:w="2530" w:type="dxa"/>
            <w:shd w:val="clear" w:color="auto" w:fill="FFFFFF"/>
            <w:hideMark/>
          </w:tcPr>
          <w:p w14:paraId="2774EDF9" w14:textId="77777777" w:rsidR="004A5A27" w:rsidRPr="00E30436" w:rsidRDefault="004A5A27" w:rsidP="00E30436">
            <w:pPr>
              <w:spacing w:after="120"/>
              <w:ind w:left="142" w:right="14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The work fails to engage the reader due to poor organisation, lack of an overall structure, poor technical writing skills and/or a lack of a clearly defined purpose.</w:t>
            </w:r>
          </w:p>
          <w:p w14:paraId="4BDA1FB4" w14:textId="77777777" w:rsidR="004A5A27" w:rsidRPr="00E30436" w:rsidRDefault="004A5A27" w:rsidP="00E30436">
            <w:pPr>
              <w:spacing w:after="120"/>
              <w:ind w:left="142" w:right="14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Referencing and/or cross referencing is inadequate.  Excessive or irrelevant materials detract from the focus of the work.</w:t>
            </w:r>
          </w:p>
        </w:tc>
      </w:tr>
      <w:tr w:rsidR="004A5A27" w:rsidRPr="00E30436" w14:paraId="3F0F1BC5" w14:textId="77777777" w:rsidTr="00671DCA">
        <w:trPr>
          <w:trHeight w:val="195"/>
        </w:trPr>
        <w:tc>
          <w:tcPr>
            <w:tcW w:w="10500" w:type="dxa"/>
            <w:gridSpan w:val="4"/>
            <w:shd w:val="clear" w:color="auto" w:fill="FFFFFF"/>
            <w:hideMark/>
          </w:tcPr>
          <w:p w14:paraId="1CF0057C"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KNOWLEDGE BASE AND PERCEPTION    (MARKS AVAILABLE: 20%)</w:t>
            </w:r>
          </w:p>
        </w:tc>
      </w:tr>
      <w:tr w:rsidR="004A5A27" w:rsidRPr="00E30436" w14:paraId="3024D541" w14:textId="77777777" w:rsidTr="00671DCA">
        <w:trPr>
          <w:trHeight w:val="195"/>
        </w:trPr>
        <w:tc>
          <w:tcPr>
            <w:tcW w:w="2510" w:type="dxa"/>
            <w:shd w:val="clear" w:color="auto" w:fill="FFFFFF"/>
            <w:hideMark/>
          </w:tcPr>
          <w:p w14:paraId="41A93779"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Demonstrates great breadth and depth of knowledge in a complex or specialised area, recognising the limits of the current knowledge base and practice/craft.  Theoretical and complex work is well integrated with an in-depth understanding of practice.  Key texts are utilised and analysed effectively.</w:t>
            </w:r>
          </w:p>
        </w:tc>
        <w:tc>
          <w:tcPr>
            <w:tcW w:w="2457" w:type="dxa"/>
            <w:shd w:val="clear" w:color="auto" w:fill="FFFFFF"/>
            <w:hideMark/>
          </w:tcPr>
          <w:p w14:paraId="13C1EDCF" w14:textId="77777777" w:rsidR="004A5A27" w:rsidRPr="00E30436" w:rsidRDefault="004A5A27" w:rsidP="00E30436">
            <w:pPr>
              <w:spacing w:after="120"/>
              <w:ind w:left="157" w:right="185"/>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Demonstrates an effective balance between breadth and depth of knowledge.  Relevant issues are broached, with complex theoretical concepts recognised and considered alongside practice issues.  Key texts are incorporated into arguments in an effective manner.</w:t>
            </w:r>
          </w:p>
        </w:tc>
        <w:tc>
          <w:tcPr>
            <w:tcW w:w="3003" w:type="dxa"/>
            <w:shd w:val="clear" w:color="auto" w:fill="FFFFFF"/>
            <w:hideMark/>
          </w:tcPr>
          <w:p w14:paraId="11CCD14E" w14:textId="21A62530" w:rsidR="004A5A27" w:rsidRPr="00E30436" w:rsidRDefault="004A5A27" w:rsidP="00E30436">
            <w:pPr>
              <w:spacing w:after="120"/>
              <w:ind w:left="157" w:right="185"/>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Demonstrates a sound knowledge base of the topic area, encompassing both the breadth and depth of current knowledge. Key texts are recognised. There is clear understanding of relevant issues, with links between theory and practice fully explored.</w:t>
            </w:r>
          </w:p>
        </w:tc>
        <w:tc>
          <w:tcPr>
            <w:tcW w:w="2530" w:type="dxa"/>
            <w:shd w:val="clear" w:color="auto" w:fill="FFFFFF"/>
            <w:hideMark/>
          </w:tcPr>
          <w:p w14:paraId="79864C2A" w14:textId="77777777" w:rsidR="004A5A27" w:rsidRPr="00E30436" w:rsidRDefault="004A5A27" w:rsidP="00E30436">
            <w:pPr>
              <w:spacing w:after="120"/>
              <w:ind w:left="157" w:right="185"/>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The work shows only a superficial knowledge base and/or fails to recognise current thinking on the topic.  The work does not convey understanding of the major theoretical and practice related issues relevant to the topic. Key references are omitted and literature presented is sparse and not current.</w:t>
            </w:r>
          </w:p>
        </w:tc>
      </w:tr>
    </w:tbl>
    <w:p w14:paraId="1015EAF8" w14:textId="77777777" w:rsidR="004A5A27" w:rsidRPr="00E30436" w:rsidRDefault="004A5A27" w:rsidP="00E30436">
      <w:pPr>
        <w:spacing w:after="120"/>
        <w:rPr>
          <w:rFonts w:asciiTheme="minorHAnsi" w:hAnsiTheme="minorHAnsi" w:cstheme="minorHAnsi"/>
        </w:rPr>
      </w:pPr>
      <w:r w:rsidRPr="00E30436">
        <w:rPr>
          <w:rFonts w:asciiTheme="minorHAnsi" w:hAnsiTheme="minorHAnsi"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407"/>
        <w:gridCol w:w="2985"/>
        <w:gridCol w:w="2551"/>
        <w:gridCol w:w="2557"/>
      </w:tblGrid>
      <w:tr w:rsidR="004A5A27" w:rsidRPr="00E30436" w14:paraId="488BCFA2" w14:textId="77777777" w:rsidTr="00671DCA">
        <w:trPr>
          <w:trHeight w:val="195"/>
        </w:trPr>
        <w:tc>
          <w:tcPr>
            <w:tcW w:w="10500" w:type="dxa"/>
            <w:gridSpan w:val="4"/>
            <w:shd w:val="clear" w:color="auto" w:fill="FFFFFF"/>
            <w:hideMark/>
          </w:tcPr>
          <w:p w14:paraId="33E3E318"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lastRenderedPageBreak/>
              <w:t>DIVERSITY    (MARKS AVAILABLE: 10%)</w:t>
            </w:r>
          </w:p>
        </w:tc>
      </w:tr>
      <w:tr w:rsidR="004A5A27" w:rsidRPr="00E30436" w14:paraId="2FB554E6" w14:textId="77777777" w:rsidTr="00671DCA">
        <w:trPr>
          <w:trHeight w:val="195"/>
        </w:trPr>
        <w:tc>
          <w:tcPr>
            <w:tcW w:w="2407" w:type="dxa"/>
            <w:shd w:val="clear" w:color="auto" w:fill="FFFFFF"/>
            <w:hideMark/>
          </w:tcPr>
          <w:p w14:paraId="36A9515E"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The work demonstrates a deep appreciation of the diversity of people encountered in health and social care.</w:t>
            </w:r>
          </w:p>
          <w:p w14:paraId="18A362FC"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Issues of social justice, discrimination and inequality are sensitively and realistically explored.</w:t>
            </w:r>
          </w:p>
        </w:tc>
        <w:tc>
          <w:tcPr>
            <w:tcW w:w="2985" w:type="dxa"/>
            <w:shd w:val="clear" w:color="auto" w:fill="FFFFFF"/>
            <w:hideMark/>
          </w:tcPr>
          <w:p w14:paraId="4F191D3C"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A range of perspectives is explored with understanding and respect.</w:t>
            </w:r>
          </w:p>
          <w:p w14:paraId="11836FC6"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Diversity is portrayed as a source of richness.  Explicit mention is made of the specific challenges faced by different groups as a result of their disability/culture/age/ gender</w:t>
            </w:r>
          </w:p>
          <w:p w14:paraId="7A63C4C2"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experience/educational opportunities</w:t>
            </w:r>
          </w:p>
        </w:tc>
        <w:tc>
          <w:tcPr>
            <w:tcW w:w="2551" w:type="dxa"/>
            <w:shd w:val="clear" w:color="auto" w:fill="FFFFFF"/>
            <w:hideMark/>
          </w:tcPr>
          <w:p w14:paraId="608051C4"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Diversity is accepted as a reality within which judgements and decisions are made. Perspectives other than that of the author are recognised and explored.</w:t>
            </w:r>
          </w:p>
          <w:p w14:paraId="35CDBFD2"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Value judgements include consideration of issues of equity and social justice</w:t>
            </w:r>
          </w:p>
        </w:tc>
        <w:tc>
          <w:tcPr>
            <w:tcW w:w="2557" w:type="dxa"/>
            <w:shd w:val="clear" w:color="auto" w:fill="FFFFFF"/>
            <w:hideMark/>
          </w:tcPr>
          <w:p w14:paraId="3144992E"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The work presents the views of the author only with no apparent consideration of other perspectives. Evidence of lack of respect and/or discrimination with respect to different groups e.g. on the basis of culture/age/race, gender, ability/disability, professional identity.</w:t>
            </w:r>
          </w:p>
        </w:tc>
      </w:tr>
      <w:tr w:rsidR="004A5A27" w:rsidRPr="00E30436" w14:paraId="0208B19E" w14:textId="77777777" w:rsidTr="00671DCA">
        <w:trPr>
          <w:trHeight w:val="195"/>
        </w:trPr>
        <w:tc>
          <w:tcPr>
            <w:tcW w:w="10500" w:type="dxa"/>
            <w:gridSpan w:val="4"/>
            <w:shd w:val="clear" w:color="auto" w:fill="FFFFFF"/>
            <w:hideMark/>
          </w:tcPr>
          <w:p w14:paraId="5A86D791"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CRITICAL ANALYSIS AND JUDGEMENT    (MARKS AVAILBLE: 30%)</w:t>
            </w:r>
          </w:p>
        </w:tc>
      </w:tr>
      <w:tr w:rsidR="004A5A27" w:rsidRPr="00E30436" w14:paraId="19A68FE5" w14:textId="77777777" w:rsidTr="00671DCA">
        <w:trPr>
          <w:trHeight w:val="195"/>
        </w:trPr>
        <w:tc>
          <w:tcPr>
            <w:tcW w:w="2407" w:type="dxa"/>
            <w:shd w:val="clear" w:color="auto" w:fill="FFFFFF"/>
            <w:hideMark/>
          </w:tcPr>
          <w:p w14:paraId="2292A902"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Contains clear and authoritative critique across a full range of views, theories and practice issues related to the topic.  Sound and evaluative comment is applied to theoretical and applied concepts</w:t>
            </w:r>
          </w:p>
        </w:tc>
        <w:tc>
          <w:tcPr>
            <w:tcW w:w="2985" w:type="dxa"/>
            <w:shd w:val="clear" w:color="auto" w:fill="FFFFFF"/>
            <w:hideMark/>
          </w:tcPr>
          <w:p w14:paraId="6F6A6474"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Provides consistent critical analysis of a full range of views, theories and practice issues related to the topic. Recognises strengths and limitations. Comments on theoretical and applied areas are consistently evaluative in nature</w:t>
            </w:r>
          </w:p>
        </w:tc>
        <w:tc>
          <w:tcPr>
            <w:tcW w:w="2551" w:type="dxa"/>
            <w:shd w:val="clear" w:color="auto" w:fill="FFFFFF"/>
            <w:hideMark/>
          </w:tcPr>
          <w:p w14:paraId="5F9CA5DB"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Shows an ability to enquire into a range of complex issues, recognising similarities and contradictions between different viewpoints and theoretical models.  Work of others is accurately and sensitively assessed and evaluated, with a concise summary presented.</w:t>
            </w:r>
          </w:p>
        </w:tc>
        <w:tc>
          <w:tcPr>
            <w:tcW w:w="2557" w:type="dxa"/>
            <w:shd w:val="clear" w:color="auto" w:fill="FFFFFF"/>
            <w:hideMark/>
          </w:tcPr>
          <w:p w14:paraId="1793BC2C"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Shows an inability to dissect ideas, theories and practice issues of others in a rational manner.  Work is descriptive and fails to address controversial or debatable viewpoints.  Little or no evidence of assessment and evaluative comment is given.  The reader is left with a sense of not knowing what the author is trying to say.</w:t>
            </w:r>
          </w:p>
        </w:tc>
      </w:tr>
    </w:tbl>
    <w:p w14:paraId="25EB089A" w14:textId="77777777" w:rsidR="004A5A27" w:rsidRPr="00E30436" w:rsidRDefault="004A5A27" w:rsidP="00E30436">
      <w:pPr>
        <w:spacing w:after="120"/>
        <w:rPr>
          <w:rFonts w:asciiTheme="minorHAnsi" w:hAnsiTheme="minorHAnsi" w:cstheme="minorHAnsi"/>
        </w:rPr>
      </w:pPr>
      <w:r w:rsidRPr="00E30436">
        <w:rPr>
          <w:rFonts w:asciiTheme="minorHAnsi" w:hAnsiTheme="minorHAnsi"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36"/>
        <w:gridCol w:w="2744"/>
        <w:gridCol w:w="2930"/>
        <w:gridCol w:w="2270"/>
      </w:tblGrid>
      <w:tr w:rsidR="004A5A27" w:rsidRPr="00E30436" w14:paraId="0DE8BC6E" w14:textId="77777777" w:rsidTr="00671DCA">
        <w:trPr>
          <w:trHeight w:val="195"/>
        </w:trPr>
        <w:tc>
          <w:tcPr>
            <w:tcW w:w="10500" w:type="dxa"/>
            <w:gridSpan w:val="4"/>
            <w:shd w:val="clear" w:color="auto" w:fill="FFFFFF"/>
            <w:hideMark/>
          </w:tcPr>
          <w:p w14:paraId="44B5CF91"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lastRenderedPageBreak/>
              <w:t>CREATIVITY    (MARKS AVAILABLE:  10%)</w:t>
            </w:r>
          </w:p>
        </w:tc>
      </w:tr>
      <w:tr w:rsidR="004A5A27" w:rsidRPr="00E30436" w14:paraId="58F9A43B" w14:textId="77777777" w:rsidTr="00671DCA">
        <w:trPr>
          <w:trHeight w:val="195"/>
        </w:trPr>
        <w:tc>
          <w:tcPr>
            <w:tcW w:w="2542" w:type="dxa"/>
            <w:shd w:val="clear" w:color="auto" w:fill="FFFFFF"/>
            <w:hideMark/>
          </w:tcPr>
          <w:p w14:paraId="349177C4"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Demonstrates novel and effective approaches to generating ideas, defining and solving problems, and/or developing action plans and strategies. Takes full account of the complexity of knowledge in relation to the topic area. Conclusions are a precise reflection of key issues</w:t>
            </w:r>
          </w:p>
        </w:tc>
        <w:tc>
          <w:tcPr>
            <w:tcW w:w="2751" w:type="dxa"/>
            <w:shd w:val="clear" w:color="auto" w:fill="FFFFFF"/>
            <w:hideMark/>
          </w:tcPr>
          <w:p w14:paraId="4BAC6FB2"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Convincing evidence is given for fresh, imaginative and realistic ways of approaching problems and answering fundamental questions in relation to the topic. Explores the topic area with fluency, taking account of significant knowledge. Conclusions reflect the key issues</w:t>
            </w:r>
          </w:p>
        </w:tc>
        <w:tc>
          <w:tcPr>
            <w:tcW w:w="2933" w:type="dxa"/>
            <w:shd w:val="clear" w:color="auto" w:fill="FFFFFF"/>
            <w:hideMark/>
          </w:tcPr>
          <w:p w14:paraId="3145E32C"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Develops ideas which are relevant, useful and acceptable in relation to the topic. Explores alternative understandings and approaches.</w:t>
            </w:r>
          </w:p>
          <w:p w14:paraId="6128CADA"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Conclusions take account of  the important issues</w:t>
            </w:r>
          </w:p>
        </w:tc>
        <w:tc>
          <w:tcPr>
            <w:tcW w:w="2274" w:type="dxa"/>
            <w:shd w:val="clear" w:color="auto" w:fill="FFFFFF"/>
            <w:hideMark/>
          </w:tcPr>
          <w:p w14:paraId="74FAEC0D"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There is little or no evidence of the development of ideas in relation to the topic area.</w:t>
            </w:r>
          </w:p>
          <w:p w14:paraId="593EAD46"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Work presents only a narrow range of views.</w:t>
            </w:r>
          </w:p>
          <w:p w14:paraId="548A4EB0"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Conclusions are not reflective of the content</w:t>
            </w:r>
          </w:p>
        </w:tc>
      </w:tr>
      <w:tr w:rsidR="004A5A27" w:rsidRPr="00E30436" w14:paraId="327C4746" w14:textId="77777777" w:rsidTr="00671DCA">
        <w:trPr>
          <w:trHeight w:val="195"/>
        </w:trPr>
        <w:tc>
          <w:tcPr>
            <w:tcW w:w="10500" w:type="dxa"/>
            <w:gridSpan w:val="4"/>
            <w:shd w:val="clear" w:color="auto" w:fill="FFFFFF"/>
            <w:hideMark/>
          </w:tcPr>
          <w:p w14:paraId="7C1E53A8" w14:textId="77777777" w:rsidR="004A5A27" w:rsidRPr="00E30436" w:rsidRDefault="004A5A27" w:rsidP="00E30436">
            <w:pPr>
              <w:spacing w:after="120"/>
              <w:rPr>
                <w:rFonts w:asciiTheme="minorHAnsi" w:eastAsia="Times New Roman" w:hAnsiTheme="minorHAnsi" w:cstheme="minorHAnsi"/>
                <w:lang w:eastAsia="en-GB"/>
              </w:rPr>
            </w:pPr>
          </w:p>
        </w:tc>
      </w:tr>
      <w:tr w:rsidR="004A5A27" w:rsidRPr="00E30436" w14:paraId="42D72CA4" w14:textId="77777777" w:rsidTr="00671DCA">
        <w:trPr>
          <w:trHeight w:val="195"/>
        </w:trPr>
        <w:tc>
          <w:tcPr>
            <w:tcW w:w="10500" w:type="dxa"/>
            <w:gridSpan w:val="4"/>
            <w:shd w:val="clear" w:color="auto" w:fill="FFFFFF"/>
            <w:hideMark/>
          </w:tcPr>
          <w:p w14:paraId="64C709FD" w14:textId="77777777" w:rsidR="004A5A27" w:rsidRPr="00E30436" w:rsidRDefault="004A5A27" w:rsidP="00E30436">
            <w:pPr>
              <w:spacing w:before="120" w:after="120"/>
              <w:jc w:val="center"/>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EVIDENCE OF LEARNING    (MARKS AVAILABLE:  20%)</w:t>
            </w:r>
          </w:p>
        </w:tc>
      </w:tr>
      <w:tr w:rsidR="004A5A27" w:rsidRPr="00E30436" w14:paraId="52B33EF0" w14:textId="77777777" w:rsidTr="00671DCA">
        <w:trPr>
          <w:trHeight w:val="195"/>
        </w:trPr>
        <w:tc>
          <w:tcPr>
            <w:tcW w:w="2542" w:type="dxa"/>
            <w:shd w:val="clear" w:color="auto" w:fill="FFFFFF"/>
            <w:hideMark/>
          </w:tcPr>
          <w:p w14:paraId="53D86179"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Shows high levels of confidence and independence in initiating, conducting and evaluating own work. Effectively judges own abilities and work with confidence and independence. Uses reflection to demonstrate clear and comprehensive evidence of significant learning and application of new insights</w:t>
            </w:r>
          </w:p>
        </w:tc>
        <w:tc>
          <w:tcPr>
            <w:tcW w:w="2751" w:type="dxa"/>
            <w:shd w:val="clear" w:color="auto" w:fill="FFFFFF"/>
            <w:hideMark/>
          </w:tcPr>
          <w:p w14:paraId="2F204D41"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Shows independence in initiating, conducting and evaluating own work. Judges own work with accuracy and sensitivity and confidence. Uses reflection to demonstrate clear and thorough evidence of significant learning and/or application to practice in relation to the topic area.</w:t>
            </w:r>
          </w:p>
        </w:tc>
        <w:tc>
          <w:tcPr>
            <w:tcW w:w="2933" w:type="dxa"/>
            <w:shd w:val="clear" w:color="auto" w:fill="FFFFFF"/>
            <w:hideMark/>
          </w:tcPr>
          <w:p w14:paraId="0540787B"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Shows responsibility for planning, conducting and evaluating own work. Demonstrates clear insights into the strengths and limitations of own abilities and work. Demonstrates development of learning in relation to the topic area. The reader has a clear sense that the author is reflecting upon and driving forward own personal/professional development.</w:t>
            </w:r>
          </w:p>
        </w:tc>
        <w:tc>
          <w:tcPr>
            <w:tcW w:w="2274" w:type="dxa"/>
            <w:shd w:val="clear" w:color="auto" w:fill="FFFFFF"/>
            <w:hideMark/>
          </w:tcPr>
          <w:p w14:paraId="155AAD33" w14:textId="77777777" w:rsidR="004A5A27" w:rsidRPr="00E30436" w:rsidRDefault="004A5A27" w:rsidP="00E30436">
            <w:pPr>
              <w:spacing w:after="120"/>
              <w:ind w:left="147" w:right="237"/>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Is highly dependent on tutor guidance when planning and managing own work. Lacks confidence and/or realistic awareness of own abilities. There is little or no evidence of reflection and learning in relation to the topic area.</w:t>
            </w:r>
          </w:p>
        </w:tc>
      </w:tr>
    </w:tbl>
    <w:p w14:paraId="4D1FD52F" w14:textId="77777777" w:rsidR="006F6942" w:rsidRDefault="004A5A27" w:rsidP="00E30436">
      <w:pPr>
        <w:shd w:val="clear" w:color="auto" w:fill="FFFFFF"/>
        <w:spacing w:after="120"/>
        <w:rPr>
          <w:rFonts w:asciiTheme="minorHAnsi" w:eastAsia="Times New Roman" w:hAnsiTheme="minorHAnsi" w:cstheme="minorHAnsi"/>
          <w:lang w:eastAsia="en-GB"/>
        </w:rPr>
      </w:pPr>
      <w:r w:rsidRPr="00E30436">
        <w:rPr>
          <w:rFonts w:asciiTheme="minorHAnsi" w:eastAsia="Times New Roman" w:hAnsiTheme="minorHAnsi" w:cstheme="minorHAnsi"/>
          <w:lang w:eastAsia="en-GB"/>
        </w:rPr>
        <w:t> </w:t>
      </w:r>
    </w:p>
    <w:p w14:paraId="574709C1" w14:textId="59424324" w:rsidR="00040A29" w:rsidRPr="00E30436" w:rsidRDefault="0021769A" w:rsidP="00E30436">
      <w:pPr>
        <w:shd w:val="clear" w:color="auto" w:fill="FFFFFF"/>
        <w:spacing w:after="120"/>
        <w:rPr>
          <w:rFonts w:asciiTheme="minorHAnsi" w:eastAsia="Times New Roman" w:hAnsiTheme="minorHAnsi" w:cstheme="minorHAnsi"/>
          <w:b/>
          <w:lang w:eastAsia="en-GB"/>
        </w:rPr>
      </w:pPr>
      <w:r w:rsidRPr="00E30436">
        <w:rPr>
          <w:rFonts w:asciiTheme="minorHAnsi" w:eastAsia="Times New Roman" w:hAnsiTheme="minorHAnsi" w:cstheme="minorHAnsi"/>
          <w:b/>
          <w:lang w:eastAsia="en-GB"/>
        </w:rPr>
        <w:t xml:space="preserve">Building </w:t>
      </w:r>
      <w:r w:rsidR="00040A29" w:rsidRPr="00E30436">
        <w:rPr>
          <w:rFonts w:asciiTheme="minorHAnsi" w:eastAsia="Times New Roman" w:hAnsiTheme="minorHAnsi" w:cstheme="minorHAnsi"/>
          <w:b/>
          <w:lang w:eastAsia="en-GB"/>
        </w:rPr>
        <w:t xml:space="preserve">up to </w:t>
      </w:r>
      <w:r w:rsidRPr="00E30436">
        <w:rPr>
          <w:rFonts w:asciiTheme="minorHAnsi" w:eastAsia="Times New Roman" w:hAnsiTheme="minorHAnsi" w:cstheme="minorHAnsi"/>
          <w:b/>
          <w:lang w:eastAsia="en-GB"/>
        </w:rPr>
        <w:t xml:space="preserve">an </w:t>
      </w:r>
      <w:r w:rsidR="00040A29" w:rsidRPr="00E30436">
        <w:rPr>
          <w:rFonts w:asciiTheme="minorHAnsi" w:eastAsia="Times New Roman" w:hAnsiTheme="minorHAnsi" w:cstheme="minorHAnsi"/>
          <w:b/>
          <w:lang w:eastAsia="en-GB"/>
        </w:rPr>
        <w:t>MSc</w:t>
      </w:r>
      <w:r w:rsidRPr="00E30436">
        <w:rPr>
          <w:rFonts w:asciiTheme="minorHAnsi" w:eastAsia="Times New Roman" w:hAnsiTheme="minorHAnsi" w:cstheme="minorHAnsi"/>
          <w:b/>
          <w:lang w:eastAsia="en-GB"/>
        </w:rPr>
        <w:t xml:space="preserve"> in</w:t>
      </w:r>
      <w:r w:rsidR="00040A29" w:rsidRPr="00E30436">
        <w:rPr>
          <w:rFonts w:asciiTheme="minorHAnsi" w:eastAsia="Times New Roman" w:hAnsiTheme="minorHAnsi" w:cstheme="minorHAnsi"/>
          <w:b/>
          <w:lang w:eastAsia="en-GB"/>
        </w:rPr>
        <w:t xml:space="preserve"> Endocrinology Nursing</w:t>
      </w:r>
    </w:p>
    <w:p w14:paraId="3D241578" w14:textId="59EC5B6B" w:rsidR="00CA27F8" w:rsidRPr="00CA27F8" w:rsidRDefault="00CA27F8" w:rsidP="00CA27F8">
      <w:pPr>
        <w:shd w:val="clear" w:color="auto" w:fill="FFFFFF"/>
        <w:spacing w:after="120"/>
        <w:rPr>
          <w:rFonts w:asciiTheme="minorHAnsi" w:eastAsia="Times New Roman" w:hAnsiTheme="minorHAnsi" w:cstheme="minorHAnsi"/>
          <w:lang w:eastAsia="en-GB"/>
        </w:rPr>
      </w:pPr>
      <w:r w:rsidRPr="00CA27F8">
        <w:rPr>
          <w:rFonts w:asciiTheme="minorHAnsi" w:eastAsia="Times New Roman" w:hAnsiTheme="minorHAnsi" w:cstheme="minorHAnsi"/>
          <w:lang w:eastAsia="en-GB"/>
        </w:rPr>
        <w:t xml:space="preserve">The Masters Module in Endocrine Nursing is worth 40 credits. Upon completion, nurses will receive confirmation of the outcome of their assessment and can request a module transcript.  For nurses who have previously completed other modules at level 7 that are not already part of qualification, it is possible to enrol onto the Health Sciences Masters Open Award </w:t>
      </w:r>
      <w:r w:rsidRPr="00CA27F8">
        <w:rPr>
          <w:rFonts w:asciiTheme="minorHAnsi" w:eastAsia="Times New Roman" w:hAnsiTheme="minorHAnsi" w:cstheme="minorHAnsi"/>
          <w:b/>
          <w:bCs/>
          <w:lang w:eastAsia="en-GB"/>
        </w:rPr>
        <w:t>in advance</w:t>
      </w:r>
      <w:r w:rsidRPr="00CA27F8">
        <w:rPr>
          <w:rFonts w:asciiTheme="minorHAnsi" w:eastAsia="Times New Roman" w:hAnsiTheme="minorHAnsi" w:cstheme="minorHAnsi"/>
          <w:lang w:eastAsia="en-GB"/>
        </w:rPr>
        <w:t xml:space="preserve"> of registering for the Work Based Learning. The previously acquired credits can be brought into the pathway and enable the student to exit with a postgraduate certificate or if they prefer to stay on the pathway until sufficient modules are completed to be awarded a master’s degree. </w:t>
      </w:r>
    </w:p>
    <w:p w14:paraId="2C586234" w14:textId="77777777" w:rsidR="00CA27F8" w:rsidRPr="00CA27F8" w:rsidRDefault="00CA27F8" w:rsidP="00CA27F8">
      <w:pPr>
        <w:shd w:val="clear" w:color="auto" w:fill="FFFFFF"/>
        <w:spacing w:after="120"/>
        <w:rPr>
          <w:rFonts w:asciiTheme="minorHAnsi" w:eastAsia="Times New Roman" w:hAnsiTheme="minorHAnsi" w:cstheme="minorHAnsi"/>
          <w:lang w:eastAsia="en-GB"/>
        </w:rPr>
      </w:pPr>
    </w:p>
    <w:p w14:paraId="55BC34EA" w14:textId="77777777" w:rsidR="00CA27F8" w:rsidRPr="00CA27F8" w:rsidRDefault="00CA27F8" w:rsidP="00CA27F8">
      <w:pPr>
        <w:shd w:val="clear" w:color="auto" w:fill="FFFFFF"/>
        <w:spacing w:after="120"/>
        <w:rPr>
          <w:rFonts w:asciiTheme="minorHAnsi" w:eastAsia="Times New Roman" w:hAnsiTheme="minorHAnsi" w:cstheme="minorHAnsi"/>
          <w:b/>
          <w:lang w:eastAsia="en-GB"/>
        </w:rPr>
      </w:pPr>
      <w:r w:rsidRPr="00CA27F8">
        <w:rPr>
          <w:rFonts w:asciiTheme="minorHAnsi" w:eastAsia="Times New Roman" w:hAnsiTheme="minorHAnsi" w:cstheme="minorHAnsi"/>
          <w:lang w:eastAsia="en-GB"/>
        </w:rPr>
        <w:t xml:space="preserve">For nurses who are undertaking level 7 study for the first time via the Work based Learning Module and wish to complete the masters pathway then there is the option to enrol onto the Health Sciences Masters Open Award </w:t>
      </w:r>
      <w:r w:rsidRPr="00CA27F8">
        <w:rPr>
          <w:rFonts w:asciiTheme="minorHAnsi" w:eastAsia="Times New Roman" w:hAnsiTheme="minorHAnsi" w:cstheme="minorHAnsi"/>
          <w:b/>
          <w:bCs/>
          <w:lang w:eastAsia="en-GB"/>
        </w:rPr>
        <w:t>in advance</w:t>
      </w:r>
      <w:r w:rsidRPr="00CA27F8">
        <w:rPr>
          <w:rFonts w:asciiTheme="minorHAnsi" w:eastAsia="Times New Roman" w:hAnsiTheme="minorHAnsi" w:cstheme="minorHAnsi"/>
          <w:lang w:eastAsia="en-GB"/>
        </w:rPr>
        <w:t xml:space="preserve"> of registering for the Work Based Learning. The completion of  the Work Based Learning Module and a further 20 credits will then enable the student to exit with a post graduate certificate or to stay on the pathway until the completion of all the required modules to achieve the required 180 credits. Please discuss either of these options with the university tutor in advance of registering for the Work Based Learning Module.  The exit points from the master’s pathway are:  </w:t>
      </w:r>
    </w:p>
    <w:p w14:paraId="3046CE8C" w14:textId="77777777" w:rsidR="00CA27F8" w:rsidRPr="00CA27F8" w:rsidRDefault="00CA27F8" w:rsidP="00CA27F8">
      <w:pPr>
        <w:pStyle w:val="ListParagraph"/>
        <w:numPr>
          <w:ilvl w:val="0"/>
          <w:numId w:val="16"/>
        </w:numPr>
        <w:shd w:val="clear" w:color="auto" w:fill="FFFFFF"/>
        <w:spacing w:after="120" w:line="240" w:lineRule="auto"/>
        <w:rPr>
          <w:rFonts w:asciiTheme="minorHAnsi" w:eastAsia="Times New Roman" w:hAnsiTheme="minorHAnsi" w:cstheme="minorHAnsi"/>
          <w:sz w:val="24"/>
          <w:szCs w:val="24"/>
          <w:lang w:eastAsia="en-GB"/>
        </w:rPr>
      </w:pPr>
      <w:r w:rsidRPr="00CA27F8">
        <w:rPr>
          <w:rFonts w:asciiTheme="minorHAnsi" w:eastAsia="Times New Roman" w:hAnsiTheme="minorHAnsi" w:cstheme="minorHAnsi"/>
          <w:sz w:val="24"/>
          <w:szCs w:val="24"/>
          <w:lang w:eastAsia="en-GB"/>
        </w:rPr>
        <w:t xml:space="preserve">Postgraduate certificate with 60 level 7 credits </w:t>
      </w:r>
    </w:p>
    <w:p w14:paraId="276EAD06" w14:textId="77777777" w:rsidR="00CA27F8" w:rsidRPr="00CA27F8" w:rsidRDefault="00CA27F8" w:rsidP="00CA27F8">
      <w:pPr>
        <w:pStyle w:val="ListParagraph"/>
        <w:numPr>
          <w:ilvl w:val="0"/>
          <w:numId w:val="16"/>
        </w:numPr>
        <w:shd w:val="clear" w:color="auto" w:fill="FFFFFF"/>
        <w:spacing w:after="120" w:line="240" w:lineRule="auto"/>
        <w:rPr>
          <w:rFonts w:asciiTheme="minorHAnsi" w:eastAsia="Times New Roman" w:hAnsiTheme="minorHAnsi" w:cstheme="minorHAnsi"/>
          <w:sz w:val="24"/>
          <w:szCs w:val="24"/>
          <w:lang w:eastAsia="en-GB"/>
        </w:rPr>
      </w:pPr>
      <w:r w:rsidRPr="00CA27F8">
        <w:rPr>
          <w:rFonts w:asciiTheme="minorHAnsi" w:eastAsia="Times New Roman" w:hAnsiTheme="minorHAnsi" w:cstheme="minorHAnsi"/>
          <w:sz w:val="24"/>
          <w:szCs w:val="24"/>
          <w:lang w:eastAsia="en-GB"/>
        </w:rPr>
        <w:t xml:space="preserve">Postgraduate diploma with 120 level 7 credits </w:t>
      </w:r>
      <w:r w:rsidRPr="00CA27F8">
        <w:rPr>
          <w:rFonts w:asciiTheme="minorHAnsi" w:eastAsia="Times New Roman" w:hAnsiTheme="minorHAnsi" w:cstheme="minorHAnsi"/>
          <w:lang w:eastAsia="en-GB"/>
        </w:rPr>
        <w:t>who wish to pursue a master’s pathway.</w:t>
      </w:r>
    </w:p>
    <w:p w14:paraId="5BF082B0" w14:textId="77777777" w:rsidR="00CA27F8" w:rsidRPr="00CA27F8" w:rsidRDefault="00CA27F8" w:rsidP="00CA27F8">
      <w:pPr>
        <w:pStyle w:val="ListParagraph"/>
        <w:numPr>
          <w:ilvl w:val="0"/>
          <w:numId w:val="16"/>
        </w:numPr>
        <w:shd w:val="clear" w:color="auto" w:fill="FFFFFF"/>
        <w:spacing w:after="120" w:line="240" w:lineRule="auto"/>
        <w:rPr>
          <w:rFonts w:asciiTheme="minorHAnsi" w:eastAsia="Times New Roman" w:hAnsiTheme="minorHAnsi" w:cstheme="minorHAnsi"/>
          <w:sz w:val="24"/>
          <w:szCs w:val="24"/>
          <w:lang w:eastAsia="en-GB"/>
        </w:rPr>
      </w:pPr>
      <w:r w:rsidRPr="00CA27F8">
        <w:rPr>
          <w:rFonts w:asciiTheme="minorHAnsi" w:eastAsia="Times New Roman" w:hAnsiTheme="minorHAnsi" w:cstheme="minorHAnsi"/>
          <w:sz w:val="24"/>
          <w:szCs w:val="24"/>
          <w:lang w:eastAsia="en-GB"/>
        </w:rPr>
        <w:t xml:space="preserve">Master of Science with 180 credits level 7 credits </w:t>
      </w:r>
    </w:p>
    <w:p w14:paraId="1DB5C447" w14:textId="23A5D5A0" w:rsidR="00CA27F8" w:rsidRPr="00CA27F8" w:rsidRDefault="00CA27F8" w:rsidP="00CA27F8">
      <w:pPr>
        <w:shd w:val="clear" w:color="auto" w:fill="FFFFFF"/>
        <w:spacing w:after="120"/>
        <w:rPr>
          <w:rFonts w:asciiTheme="minorHAnsi" w:eastAsia="Times New Roman" w:hAnsiTheme="minorHAnsi" w:cstheme="minorHAnsi"/>
          <w:lang w:eastAsia="en-GB"/>
        </w:rPr>
      </w:pPr>
      <w:r w:rsidRPr="00CA27F8">
        <w:rPr>
          <w:rFonts w:asciiTheme="minorHAnsi" w:eastAsia="Times New Roman" w:hAnsiTheme="minorHAnsi" w:cstheme="minorHAnsi"/>
          <w:lang w:eastAsia="en-GB"/>
        </w:rPr>
        <w:t xml:space="preserve">There is no cost associated with applying to join the master’s pathway, you will however, need to meet the universities entry criteria details can be found here: </w:t>
      </w:r>
      <w:hyperlink r:id="rId15" w:history="1">
        <w:r w:rsidRPr="00CA27F8">
          <w:rPr>
            <w:rStyle w:val="Hyperlink"/>
            <w:rFonts w:asciiTheme="minorHAnsi" w:eastAsia="Times New Roman" w:hAnsiTheme="minorHAnsi" w:cstheme="minorHAnsi"/>
            <w:lang w:eastAsia="en-GB"/>
          </w:rPr>
          <w:t>https://www.brookes.ac.uk/courses/postgraduate/health-sciences-open-award/</w:t>
        </w:r>
      </w:hyperlink>
    </w:p>
    <w:p w14:paraId="2AD56884" w14:textId="77777777" w:rsidR="00CA27F8" w:rsidRPr="00CA27F8" w:rsidRDefault="00CA27F8" w:rsidP="00CA27F8">
      <w:pPr>
        <w:shd w:val="clear" w:color="auto" w:fill="FFFFFF"/>
        <w:spacing w:after="120"/>
        <w:rPr>
          <w:rFonts w:asciiTheme="minorHAnsi" w:eastAsia="Times New Roman" w:hAnsiTheme="minorHAnsi" w:cstheme="minorHAnsi"/>
          <w:lang w:eastAsia="en-GB"/>
        </w:rPr>
      </w:pPr>
      <w:r w:rsidRPr="00CA27F8">
        <w:rPr>
          <w:rFonts w:asciiTheme="minorHAnsi" w:eastAsia="Times New Roman" w:hAnsiTheme="minorHAnsi" w:cstheme="minorHAnsi"/>
          <w:lang w:eastAsia="en-GB"/>
        </w:rPr>
        <w:t xml:space="preserve">The Society is only funding the Work Based Learning Module, additional module completion will be at the students own cost. </w:t>
      </w:r>
    </w:p>
    <w:p w14:paraId="2C0132CB" w14:textId="77777777" w:rsidR="00CA27F8" w:rsidRDefault="00CA27F8" w:rsidP="00CA27F8">
      <w:pPr>
        <w:shd w:val="clear" w:color="auto" w:fill="FFFFFF"/>
        <w:spacing w:after="120"/>
        <w:rPr>
          <w:rFonts w:asciiTheme="minorHAnsi" w:eastAsia="Times New Roman" w:hAnsiTheme="minorHAnsi" w:cstheme="minorHAnsi"/>
          <w:lang w:eastAsia="en-GB"/>
        </w:rPr>
      </w:pPr>
    </w:p>
    <w:p w14:paraId="3310B8D1" w14:textId="77777777" w:rsidR="00CA27F8" w:rsidRPr="00E30436" w:rsidRDefault="00CA27F8" w:rsidP="00CA27F8">
      <w:pPr>
        <w:shd w:val="clear" w:color="auto" w:fill="FFFFFF"/>
        <w:spacing w:after="120"/>
        <w:rPr>
          <w:rFonts w:asciiTheme="minorHAnsi" w:eastAsia="Times New Roman" w:hAnsiTheme="minorHAnsi" w:cstheme="minorHAnsi"/>
          <w:lang w:eastAsia="en-GB"/>
        </w:rPr>
      </w:pPr>
      <w:r w:rsidRPr="00CA27F8">
        <w:rPr>
          <w:rFonts w:asciiTheme="minorHAnsi" w:eastAsia="Times New Roman" w:hAnsiTheme="minorHAnsi" w:cstheme="minorHAnsi"/>
          <w:lang w:eastAsia="en-GB"/>
        </w:rPr>
        <w:t xml:space="preserve">The additional optional modules students may wish to consider studying to complete their master’s pathway are as follows: </w:t>
      </w:r>
      <w:r w:rsidRPr="00E30436">
        <w:rPr>
          <w:rFonts w:asciiTheme="minorHAnsi" w:eastAsia="Times New Roman" w:hAnsiTheme="minorHAnsi" w:cstheme="minorHAnsi"/>
          <w:lang w:eastAsia="en-GB"/>
        </w:rPr>
        <w:t xml:space="preserve"> </w:t>
      </w:r>
    </w:p>
    <w:p w14:paraId="0E825B0E" w14:textId="59E2CDCB"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Coaching and Mentoring in Health and Social Care</w:t>
      </w:r>
      <w:r w:rsidR="00DE7BA2" w:rsidRPr="00E30436">
        <w:rPr>
          <w:rFonts w:asciiTheme="minorHAnsi" w:eastAsia="Times New Roman" w:hAnsiTheme="minorHAnsi" w:cstheme="minorHAnsi"/>
          <w:sz w:val="24"/>
          <w:szCs w:val="24"/>
          <w:lang w:eastAsia="en-GB"/>
        </w:rPr>
        <w:t xml:space="preserve"> (</w:t>
      </w:r>
      <w:r w:rsidRPr="00E30436">
        <w:rPr>
          <w:rFonts w:asciiTheme="minorHAnsi" w:eastAsia="Times New Roman" w:hAnsiTheme="minorHAnsi" w:cstheme="minorHAnsi"/>
          <w:sz w:val="24"/>
          <w:szCs w:val="24"/>
          <w:lang w:eastAsia="en-GB"/>
        </w:rPr>
        <w:t>on campus</w:t>
      </w:r>
      <w:r w:rsidR="00DE7BA2" w:rsidRPr="00E30436">
        <w:rPr>
          <w:rFonts w:asciiTheme="minorHAnsi" w:eastAsia="Times New Roman" w:hAnsiTheme="minorHAnsi" w:cstheme="minorHAnsi"/>
          <w:sz w:val="24"/>
          <w:szCs w:val="24"/>
          <w:lang w:eastAsia="en-GB"/>
        </w:rPr>
        <w:t>)</w:t>
      </w:r>
    </w:p>
    <w:p w14:paraId="39EBE3E1" w14:textId="6CFDB870"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Community Engagement and Advocacy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distance learning</w:t>
      </w:r>
      <w:r w:rsidR="00DE7BA2" w:rsidRPr="00E30436">
        <w:rPr>
          <w:rFonts w:asciiTheme="minorHAnsi" w:eastAsia="Times New Roman" w:hAnsiTheme="minorHAnsi" w:cstheme="minorHAnsi"/>
          <w:sz w:val="24"/>
          <w:szCs w:val="24"/>
          <w:lang w:eastAsia="en-GB"/>
        </w:rPr>
        <w:t>)</w:t>
      </w:r>
    </w:p>
    <w:p w14:paraId="299206A2" w14:textId="42B69504"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Data Analysis and Interpretation</w:t>
      </w:r>
      <w:r w:rsidR="0087292B" w:rsidRPr="00E30436">
        <w:rPr>
          <w:rFonts w:asciiTheme="minorHAnsi" w:eastAsia="Times New Roman" w:hAnsiTheme="minorHAnsi" w:cstheme="minorHAnsi"/>
          <w:sz w:val="24"/>
          <w:szCs w:val="24"/>
          <w:lang w:eastAsia="en-GB"/>
        </w:rPr>
        <w:t xml:space="preserve">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distance learning or on campus</w:t>
      </w:r>
      <w:r w:rsidR="00DE7BA2" w:rsidRPr="00E30436">
        <w:rPr>
          <w:rFonts w:asciiTheme="minorHAnsi" w:eastAsia="Times New Roman" w:hAnsiTheme="minorHAnsi" w:cstheme="minorHAnsi"/>
          <w:sz w:val="24"/>
          <w:szCs w:val="24"/>
          <w:lang w:eastAsia="en-GB"/>
        </w:rPr>
        <w:t>)</w:t>
      </w:r>
    </w:p>
    <w:p w14:paraId="62152ACC" w14:textId="433773E7"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Epidemiology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distance learning or on campus</w:t>
      </w:r>
      <w:r w:rsidR="00DE7BA2" w:rsidRPr="00E30436">
        <w:rPr>
          <w:rFonts w:asciiTheme="minorHAnsi" w:eastAsia="Times New Roman" w:hAnsiTheme="minorHAnsi" w:cstheme="minorHAnsi"/>
          <w:sz w:val="24"/>
          <w:szCs w:val="24"/>
          <w:lang w:eastAsia="en-GB"/>
        </w:rPr>
        <w:t>)</w:t>
      </w:r>
    </w:p>
    <w:p w14:paraId="6117CBEB" w14:textId="416644E7"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Evidence-Based Practice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distance learning</w:t>
      </w:r>
      <w:r w:rsidR="00DE7BA2" w:rsidRPr="00E30436">
        <w:rPr>
          <w:rFonts w:asciiTheme="minorHAnsi" w:eastAsia="Times New Roman" w:hAnsiTheme="minorHAnsi" w:cstheme="minorHAnsi"/>
          <w:sz w:val="24"/>
          <w:szCs w:val="24"/>
          <w:lang w:eastAsia="en-GB"/>
        </w:rPr>
        <w:t>)</w:t>
      </w:r>
    </w:p>
    <w:p w14:paraId="68F6E137" w14:textId="0B6E1F8C"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Health Promotion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distance learning or on campus</w:t>
      </w:r>
      <w:r w:rsidR="00DE7BA2" w:rsidRPr="00E30436">
        <w:rPr>
          <w:rFonts w:asciiTheme="minorHAnsi" w:eastAsia="Times New Roman" w:hAnsiTheme="minorHAnsi" w:cstheme="minorHAnsi"/>
          <w:sz w:val="24"/>
          <w:szCs w:val="24"/>
          <w:lang w:eastAsia="en-GB"/>
        </w:rPr>
        <w:t>)</w:t>
      </w:r>
    </w:p>
    <w:p w14:paraId="622AFBEE" w14:textId="1ABCF83B"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Leadership in Health And Social Care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distance learning or on campus</w:t>
      </w:r>
      <w:r w:rsidR="00DE7BA2" w:rsidRPr="00E30436">
        <w:rPr>
          <w:rFonts w:asciiTheme="minorHAnsi" w:eastAsia="Times New Roman" w:hAnsiTheme="minorHAnsi" w:cstheme="minorHAnsi"/>
          <w:sz w:val="24"/>
          <w:szCs w:val="24"/>
          <w:lang w:eastAsia="en-GB"/>
        </w:rPr>
        <w:t>)</w:t>
      </w:r>
    </w:p>
    <w:p w14:paraId="260FCA74" w14:textId="5E8BB604"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Mastering Professional Nursing Practice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distance learning</w:t>
      </w:r>
      <w:r w:rsidR="00DE7BA2" w:rsidRPr="00E30436">
        <w:rPr>
          <w:rFonts w:asciiTheme="minorHAnsi" w:eastAsia="Times New Roman" w:hAnsiTheme="minorHAnsi" w:cstheme="minorHAnsi"/>
          <w:sz w:val="24"/>
          <w:szCs w:val="24"/>
          <w:lang w:eastAsia="en-GB"/>
        </w:rPr>
        <w:t>)</w:t>
      </w:r>
    </w:p>
    <w:p w14:paraId="46D69AAF" w14:textId="30D29557"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Operational Management in Health and Social Care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on campus</w:t>
      </w:r>
      <w:r w:rsidR="00DE7BA2" w:rsidRPr="00E30436">
        <w:rPr>
          <w:rFonts w:asciiTheme="minorHAnsi" w:eastAsia="Times New Roman" w:hAnsiTheme="minorHAnsi" w:cstheme="minorHAnsi"/>
          <w:sz w:val="24"/>
          <w:szCs w:val="24"/>
          <w:lang w:eastAsia="en-GB"/>
        </w:rPr>
        <w:t>)</w:t>
      </w:r>
    </w:p>
    <w:p w14:paraId="31F8FD8C" w14:textId="19B7F4F0" w:rsidR="0021769A" w:rsidRPr="00E30436"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Organisational Research Management in Health and Social Care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on campus</w:t>
      </w:r>
      <w:r w:rsidR="00DE7BA2" w:rsidRPr="00E30436">
        <w:rPr>
          <w:rFonts w:asciiTheme="minorHAnsi" w:eastAsia="Times New Roman" w:hAnsiTheme="minorHAnsi" w:cstheme="minorHAnsi"/>
          <w:sz w:val="24"/>
          <w:szCs w:val="24"/>
          <w:lang w:eastAsia="en-GB"/>
        </w:rPr>
        <w:t>)</w:t>
      </w:r>
    </w:p>
    <w:p w14:paraId="2621991E" w14:textId="413C55DB" w:rsidR="0021769A" w:rsidRDefault="0021769A" w:rsidP="00E30436">
      <w:pPr>
        <w:pStyle w:val="ListParagraph"/>
        <w:numPr>
          <w:ilvl w:val="0"/>
          <w:numId w:val="17"/>
        </w:numPr>
        <w:shd w:val="clear" w:color="auto" w:fill="FFFFFF"/>
        <w:spacing w:after="120" w:line="240" w:lineRule="auto"/>
        <w:rPr>
          <w:rFonts w:asciiTheme="minorHAnsi" w:eastAsia="Times New Roman" w:hAnsiTheme="minorHAnsi" w:cstheme="minorHAnsi"/>
          <w:sz w:val="24"/>
          <w:szCs w:val="24"/>
          <w:lang w:eastAsia="en-GB"/>
        </w:rPr>
      </w:pPr>
      <w:r w:rsidRPr="00E30436">
        <w:rPr>
          <w:rFonts w:asciiTheme="minorHAnsi" w:eastAsia="Times New Roman" w:hAnsiTheme="minorHAnsi" w:cstheme="minorHAnsi"/>
          <w:sz w:val="24"/>
          <w:szCs w:val="24"/>
          <w:lang w:eastAsia="en-GB"/>
        </w:rPr>
        <w:t xml:space="preserve">Planning and Managing Clinical Trials </w:t>
      </w:r>
      <w:r w:rsidR="00DE7BA2" w:rsidRPr="00E30436">
        <w:rPr>
          <w:rFonts w:asciiTheme="minorHAnsi" w:eastAsia="Times New Roman" w:hAnsiTheme="minorHAnsi" w:cstheme="minorHAnsi"/>
          <w:sz w:val="24"/>
          <w:szCs w:val="24"/>
          <w:lang w:eastAsia="en-GB"/>
        </w:rPr>
        <w:t>(</w:t>
      </w:r>
      <w:r w:rsidRPr="00E30436">
        <w:rPr>
          <w:rFonts w:asciiTheme="minorHAnsi" w:eastAsia="Times New Roman" w:hAnsiTheme="minorHAnsi" w:cstheme="minorHAnsi"/>
          <w:sz w:val="24"/>
          <w:szCs w:val="24"/>
          <w:lang w:eastAsia="en-GB"/>
        </w:rPr>
        <w:t>distance learning</w:t>
      </w:r>
      <w:r w:rsidR="00DE7BA2" w:rsidRPr="00E30436">
        <w:rPr>
          <w:rFonts w:asciiTheme="minorHAnsi" w:eastAsia="Times New Roman" w:hAnsiTheme="minorHAnsi" w:cstheme="minorHAnsi"/>
          <w:sz w:val="24"/>
          <w:szCs w:val="24"/>
          <w:lang w:eastAsia="en-GB"/>
        </w:rPr>
        <w:t>)</w:t>
      </w:r>
    </w:p>
    <w:p w14:paraId="366F1F7F" w14:textId="77777777" w:rsidR="00CA27F8" w:rsidRDefault="00CA27F8" w:rsidP="00CA27F8">
      <w:pPr>
        <w:pStyle w:val="ListParagraph"/>
        <w:shd w:val="clear" w:color="auto" w:fill="FFFFFF"/>
        <w:spacing w:after="120" w:line="240" w:lineRule="auto"/>
        <w:rPr>
          <w:rFonts w:asciiTheme="minorHAnsi" w:eastAsia="Times New Roman" w:hAnsiTheme="minorHAnsi" w:cstheme="minorHAnsi"/>
          <w:sz w:val="24"/>
          <w:szCs w:val="24"/>
          <w:lang w:eastAsia="en-GB"/>
        </w:rPr>
      </w:pPr>
    </w:p>
    <w:p w14:paraId="60182A72" w14:textId="77777777" w:rsidR="00CA27F8" w:rsidRPr="00E30436" w:rsidRDefault="00CA27F8" w:rsidP="00CA27F8">
      <w:pPr>
        <w:pStyle w:val="ListParagraph"/>
        <w:shd w:val="clear" w:color="auto" w:fill="FFFFFF"/>
        <w:spacing w:after="120" w:line="240" w:lineRule="auto"/>
        <w:rPr>
          <w:rFonts w:asciiTheme="minorHAnsi" w:eastAsia="Times New Roman" w:hAnsiTheme="minorHAnsi" w:cstheme="minorHAnsi"/>
          <w:sz w:val="24"/>
          <w:szCs w:val="24"/>
          <w:lang w:eastAsia="en-GB"/>
        </w:rPr>
      </w:pPr>
    </w:p>
    <w:p w14:paraId="20307EFB" w14:textId="33068FF0" w:rsidR="00CA27F8" w:rsidRPr="00CA27F8" w:rsidRDefault="00CA27F8" w:rsidP="00CA27F8">
      <w:pPr>
        <w:shd w:val="clear" w:color="auto" w:fill="FFFFFF"/>
        <w:spacing w:after="120"/>
        <w:rPr>
          <w:rFonts w:asciiTheme="minorHAnsi" w:eastAsia="Times New Roman" w:hAnsiTheme="minorHAnsi" w:cstheme="minorHAnsi"/>
          <w:lang w:eastAsia="en-GB"/>
        </w:rPr>
      </w:pPr>
      <w:r w:rsidRPr="00CA27F8">
        <w:rPr>
          <w:rFonts w:asciiTheme="minorHAnsi" w:eastAsia="Times New Roman" w:hAnsiTheme="minorHAnsi" w:cstheme="minorHAnsi"/>
          <w:lang w:eastAsia="en-GB"/>
        </w:rPr>
        <w:t>Please contact Sally Bassett, Subject Co-ordinator for the Open Award to discuss any points relating to the Open Award (</w:t>
      </w:r>
      <w:hyperlink r:id="rId16" w:history="1">
        <w:r w:rsidRPr="00CA27F8">
          <w:rPr>
            <w:rStyle w:val="Hyperlink"/>
            <w:rFonts w:asciiTheme="minorHAnsi" w:eastAsia="Times New Roman" w:hAnsiTheme="minorHAnsi" w:cstheme="minorHAnsi"/>
            <w:lang w:eastAsia="en-GB"/>
          </w:rPr>
          <w:t>sbassett@brookes.ac.uk</w:t>
        </w:r>
      </w:hyperlink>
      <w:r w:rsidRPr="00CA27F8">
        <w:rPr>
          <w:rFonts w:asciiTheme="minorHAnsi" w:eastAsia="Times New Roman" w:hAnsiTheme="minorHAnsi" w:cstheme="minorHAnsi"/>
          <w:lang w:eastAsia="en-GB"/>
        </w:rPr>
        <w:t xml:space="preserve">). </w:t>
      </w:r>
    </w:p>
    <w:p w14:paraId="4335FA0C" w14:textId="25C82174" w:rsidR="00E30436" w:rsidRPr="00E30436" w:rsidRDefault="00E30436" w:rsidP="006F6942">
      <w:pPr>
        <w:pageBreakBefore/>
        <w:spacing w:after="120"/>
        <w:jc w:val="center"/>
        <w:rPr>
          <w:rFonts w:asciiTheme="minorHAnsi" w:hAnsiTheme="minorHAnsi" w:cstheme="minorHAnsi"/>
          <w:b/>
          <w:sz w:val="40"/>
          <w:szCs w:val="40"/>
        </w:rPr>
      </w:pPr>
      <w:r w:rsidRPr="00E30436">
        <w:rPr>
          <w:rFonts w:asciiTheme="minorHAnsi" w:hAnsiTheme="minorHAnsi" w:cstheme="minorHAnsi"/>
          <w:b/>
          <w:sz w:val="40"/>
          <w:szCs w:val="40"/>
        </w:rPr>
        <w:lastRenderedPageBreak/>
        <w:t>P</w:t>
      </w:r>
      <w:r>
        <w:rPr>
          <w:rFonts w:asciiTheme="minorHAnsi" w:hAnsiTheme="minorHAnsi" w:cstheme="minorHAnsi"/>
          <w:b/>
          <w:sz w:val="40"/>
          <w:szCs w:val="40"/>
        </w:rPr>
        <w:t>art 2</w:t>
      </w:r>
      <w:r w:rsidRPr="00E30436">
        <w:rPr>
          <w:rFonts w:asciiTheme="minorHAnsi" w:hAnsiTheme="minorHAnsi" w:cstheme="minorHAnsi"/>
          <w:b/>
          <w:sz w:val="40"/>
          <w:szCs w:val="40"/>
        </w:rPr>
        <w:t xml:space="preserve">: </w:t>
      </w:r>
      <w:r>
        <w:rPr>
          <w:rFonts w:asciiTheme="minorHAnsi" w:hAnsiTheme="minorHAnsi" w:cstheme="minorHAnsi"/>
          <w:b/>
          <w:sz w:val="40"/>
          <w:szCs w:val="40"/>
        </w:rPr>
        <w:t>Resources</w:t>
      </w:r>
      <w:r w:rsidR="00CA27F8">
        <w:rPr>
          <w:rFonts w:asciiTheme="minorHAnsi" w:hAnsiTheme="minorHAnsi" w:cstheme="minorHAnsi"/>
          <w:b/>
          <w:sz w:val="40"/>
          <w:szCs w:val="40"/>
        </w:rPr>
        <w:t xml:space="preserve"> </w:t>
      </w:r>
      <w:r w:rsidR="00CA27F8" w:rsidRPr="00196451">
        <w:rPr>
          <w:rFonts w:asciiTheme="minorHAnsi" w:hAnsiTheme="minorHAnsi" w:cstheme="minorHAnsi"/>
          <w:b/>
          <w:sz w:val="20"/>
          <w:szCs w:val="20"/>
        </w:rPr>
        <w:t xml:space="preserve">(please refer to the Moodle site </w:t>
      </w:r>
      <w:r w:rsidR="00CA27F8">
        <w:rPr>
          <w:rFonts w:asciiTheme="minorHAnsi" w:hAnsiTheme="minorHAnsi" w:cstheme="minorHAnsi"/>
          <w:b/>
          <w:sz w:val="20"/>
          <w:szCs w:val="20"/>
        </w:rPr>
        <w:t xml:space="preserve">to ensure </w:t>
      </w:r>
      <w:r w:rsidR="00CA27F8" w:rsidRPr="00196451">
        <w:rPr>
          <w:rFonts w:asciiTheme="minorHAnsi" w:hAnsiTheme="minorHAnsi" w:cstheme="minorHAnsi"/>
          <w:b/>
          <w:sz w:val="20"/>
          <w:szCs w:val="20"/>
        </w:rPr>
        <w:t>current resources)</w:t>
      </w:r>
    </w:p>
    <w:p w14:paraId="238413FA" w14:textId="77777777" w:rsidR="00E30436" w:rsidRDefault="00E30436" w:rsidP="00E30436">
      <w:pPr>
        <w:autoSpaceDE w:val="0"/>
        <w:autoSpaceDN w:val="0"/>
        <w:adjustRightInd w:val="0"/>
        <w:spacing w:after="120"/>
        <w:rPr>
          <w:rFonts w:asciiTheme="minorHAnsi" w:hAnsiTheme="minorHAnsi" w:cstheme="minorHAnsi"/>
          <w:b/>
        </w:rPr>
      </w:pPr>
    </w:p>
    <w:p w14:paraId="1D5E2185" w14:textId="77777777" w:rsidR="006F6942" w:rsidRDefault="006F6942" w:rsidP="006F6942">
      <w:pPr>
        <w:autoSpaceDE w:val="0"/>
        <w:autoSpaceDN w:val="0"/>
        <w:adjustRightInd w:val="0"/>
        <w:rPr>
          <w:rFonts w:asciiTheme="minorHAnsi" w:hAnsiTheme="minorHAnsi" w:cstheme="minorHAnsi"/>
          <w:b/>
        </w:rPr>
      </w:pPr>
      <w:r>
        <w:rPr>
          <w:rFonts w:asciiTheme="minorHAnsi" w:hAnsiTheme="minorHAnsi" w:cstheme="minorHAnsi"/>
          <w:b/>
        </w:rPr>
        <w:t>Oxford Brookes University</w:t>
      </w:r>
    </w:p>
    <w:p w14:paraId="14E72596" w14:textId="5E5CC789" w:rsidR="00E30436" w:rsidRPr="00E30436" w:rsidRDefault="006F6942" w:rsidP="006F6942">
      <w:pPr>
        <w:autoSpaceDE w:val="0"/>
        <w:autoSpaceDN w:val="0"/>
        <w:adjustRightInd w:val="0"/>
        <w:rPr>
          <w:rFonts w:asciiTheme="minorHAnsi" w:hAnsiTheme="minorHAnsi" w:cstheme="minorHAnsi"/>
          <w:b/>
        </w:rPr>
      </w:pPr>
      <w:r>
        <w:rPr>
          <w:rFonts w:asciiTheme="minorHAnsi" w:hAnsiTheme="minorHAnsi" w:cstheme="minorHAnsi"/>
          <w:b/>
        </w:rPr>
        <w:t>The</w:t>
      </w:r>
      <w:r w:rsidR="00E30436" w:rsidRPr="00E30436">
        <w:rPr>
          <w:rFonts w:asciiTheme="minorHAnsi" w:hAnsiTheme="minorHAnsi" w:cstheme="minorHAnsi"/>
          <w:b/>
        </w:rPr>
        <w:t xml:space="preserve"> University offers many resources on learning strategies that will help you towards success including:</w:t>
      </w:r>
    </w:p>
    <w:p w14:paraId="0299ABB6" w14:textId="77777777" w:rsidR="00E30436" w:rsidRPr="00E30436" w:rsidRDefault="00E30436" w:rsidP="006F6942">
      <w:pPr>
        <w:autoSpaceDE w:val="0"/>
        <w:autoSpaceDN w:val="0"/>
        <w:adjustRightInd w:val="0"/>
        <w:rPr>
          <w:rFonts w:asciiTheme="minorHAnsi" w:hAnsiTheme="minorHAnsi" w:cstheme="minorHAnsi"/>
          <w:b/>
        </w:rPr>
      </w:pPr>
    </w:p>
    <w:p w14:paraId="5C5D0BC7" w14:textId="77777777" w:rsidR="00E30436" w:rsidRPr="00E30436" w:rsidRDefault="00E30436" w:rsidP="006F6942">
      <w:pPr>
        <w:pStyle w:val="ListParagraph"/>
        <w:numPr>
          <w:ilvl w:val="0"/>
          <w:numId w:val="20"/>
        </w:numPr>
        <w:autoSpaceDE w:val="0"/>
        <w:autoSpaceDN w:val="0"/>
        <w:adjustRightInd w:val="0"/>
        <w:spacing w:after="0" w:line="240" w:lineRule="auto"/>
        <w:rPr>
          <w:rFonts w:asciiTheme="minorHAnsi" w:hAnsiTheme="minorHAnsi" w:cstheme="minorHAnsi"/>
          <w:b/>
          <w:sz w:val="24"/>
          <w:szCs w:val="24"/>
        </w:rPr>
      </w:pPr>
      <w:r w:rsidRPr="00E30436">
        <w:rPr>
          <w:rFonts w:asciiTheme="minorHAnsi" w:hAnsiTheme="minorHAnsi" w:cstheme="minorHAnsi"/>
          <w:b/>
          <w:sz w:val="24"/>
          <w:szCs w:val="24"/>
        </w:rPr>
        <w:t xml:space="preserve">How to do a Literature review </w:t>
      </w:r>
    </w:p>
    <w:p w14:paraId="7899C701" w14:textId="77777777" w:rsidR="00E30436" w:rsidRPr="00E30436" w:rsidRDefault="007E0B7C" w:rsidP="006F6942">
      <w:pPr>
        <w:autoSpaceDE w:val="0"/>
        <w:autoSpaceDN w:val="0"/>
        <w:adjustRightInd w:val="0"/>
        <w:contextualSpacing/>
        <w:rPr>
          <w:rFonts w:asciiTheme="minorHAnsi" w:hAnsiTheme="minorHAnsi" w:cstheme="minorHAnsi"/>
        </w:rPr>
      </w:pPr>
      <w:hyperlink r:id="rId17" w:history="1">
        <w:r w:rsidR="00E30436" w:rsidRPr="00E30436">
          <w:rPr>
            <w:rStyle w:val="Hyperlink"/>
            <w:rFonts w:asciiTheme="minorHAnsi" w:hAnsiTheme="minorHAnsi" w:cstheme="minorHAnsi"/>
          </w:rPr>
          <w:t>https://www.brookes.ac.uk/students/academic-development/online-resources/literature-reviews/</w:t>
        </w:r>
      </w:hyperlink>
      <w:r w:rsidR="00E30436" w:rsidRPr="00E30436">
        <w:rPr>
          <w:rFonts w:asciiTheme="minorHAnsi" w:hAnsiTheme="minorHAnsi" w:cstheme="minorHAnsi"/>
        </w:rPr>
        <w:t xml:space="preserve"> </w:t>
      </w:r>
    </w:p>
    <w:p w14:paraId="3E746FEB" w14:textId="77777777" w:rsidR="00E30436" w:rsidRPr="00E30436" w:rsidRDefault="00E30436" w:rsidP="006F6942">
      <w:pPr>
        <w:autoSpaceDE w:val="0"/>
        <w:autoSpaceDN w:val="0"/>
        <w:adjustRightInd w:val="0"/>
        <w:contextualSpacing/>
        <w:rPr>
          <w:rFonts w:asciiTheme="minorHAnsi" w:hAnsiTheme="minorHAnsi" w:cstheme="minorHAnsi"/>
          <w:b/>
        </w:rPr>
      </w:pPr>
    </w:p>
    <w:p w14:paraId="13F65C45" w14:textId="77777777" w:rsidR="00E30436" w:rsidRPr="00E30436" w:rsidRDefault="00E30436" w:rsidP="006F6942">
      <w:pPr>
        <w:pStyle w:val="ListParagraph"/>
        <w:numPr>
          <w:ilvl w:val="0"/>
          <w:numId w:val="20"/>
        </w:numPr>
        <w:autoSpaceDE w:val="0"/>
        <w:autoSpaceDN w:val="0"/>
        <w:adjustRightInd w:val="0"/>
        <w:spacing w:after="0" w:line="240" w:lineRule="auto"/>
        <w:rPr>
          <w:rFonts w:asciiTheme="minorHAnsi" w:hAnsiTheme="minorHAnsi" w:cstheme="minorHAnsi"/>
          <w:b/>
          <w:sz w:val="24"/>
          <w:szCs w:val="24"/>
        </w:rPr>
      </w:pPr>
      <w:r w:rsidRPr="00E30436">
        <w:rPr>
          <w:rFonts w:asciiTheme="minorHAnsi" w:hAnsiTheme="minorHAnsi" w:cstheme="minorHAnsi"/>
          <w:b/>
          <w:sz w:val="24"/>
          <w:szCs w:val="24"/>
        </w:rPr>
        <w:t>Critical thinking</w:t>
      </w:r>
    </w:p>
    <w:p w14:paraId="6D3E8AFF" w14:textId="77777777" w:rsidR="00E30436" w:rsidRPr="00E30436" w:rsidRDefault="007E0B7C" w:rsidP="006F6942">
      <w:pPr>
        <w:autoSpaceDE w:val="0"/>
        <w:autoSpaceDN w:val="0"/>
        <w:adjustRightInd w:val="0"/>
        <w:contextualSpacing/>
        <w:rPr>
          <w:rFonts w:asciiTheme="minorHAnsi" w:hAnsiTheme="minorHAnsi" w:cstheme="minorHAnsi"/>
        </w:rPr>
      </w:pPr>
      <w:hyperlink r:id="rId18" w:history="1">
        <w:r w:rsidR="00E30436" w:rsidRPr="00E30436">
          <w:rPr>
            <w:rStyle w:val="Hyperlink"/>
            <w:rFonts w:asciiTheme="minorHAnsi" w:hAnsiTheme="minorHAnsi" w:cstheme="minorHAnsi"/>
          </w:rPr>
          <w:t>https://www.brookes.ac.uk/students/academic-development/online-resources/critical-thinking/</w:t>
        </w:r>
      </w:hyperlink>
      <w:r w:rsidR="00E30436" w:rsidRPr="00E30436">
        <w:rPr>
          <w:rFonts w:asciiTheme="minorHAnsi" w:hAnsiTheme="minorHAnsi" w:cstheme="minorHAnsi"/>
        </w:rPr>
        <w:t xml:space="preserve"> </w:t>
      </w:r>
    </w:p>
    <w:p w14:paraId="7B302B3C" w14:textId="77777777" w:rsidR="00E30436" w:rsidRPr="00E30436" w:rsidRDefault="00E30436" w:rsidP="006F6942">
      <w:pPr>
        <w:pStyle w:val="m-1214319168740161123msolistparagraph"/>
        <w:numPr>
          <w:ilvl w:val="0"/>
          <w:numId w:val="20"/>
        </w:numPr>
        <w:spacing w:after="0" w:afterAutospacing="0"/>
        <w:rPr>
          <w:rFonts w:asciiTheme="minorHAnsi" w:hAnsiTheme="minorHAnsi" w:cstheme="minorHAnsi"/>
          <w:b/>
        </w:rPr>
      </w:pPr>
      <w:r w:rsidRPr="00E30436">
        <w:rPr>
          <w:rFonts w:asciiTheme="minorHAnsi" w:hAnsiTheme="minorHAnsi" w:cstheme="minorHAnsi"/>
          <w:b/>
        </w:rPr>
        <w:t>Health Sciences Open Award</w:t>
      </w:r>
    </w:p>
    <w:p w14:paraId="01F78B8C" w14:textId="77777777" w:rsidR="00E30436" w:rsidRPr="00E30436" w:rsidRDefault="007E0B7C" w:rsidP="006F6942">
      <w:pPr>
        <w:pStyle w:val="m-1214319168740161123msolistparagraph"/>
        <w:spacing w:after="0" w:afterAutospacing="0"/>
        <w:rPr>
          <w:rFonts w:asciiTheme="minorHAnsi" w:hAnsiTheme="minorHAnsi" w:cstheme="minorHAnsi"/>
        </w:rPr>
      </w:pPr>
      <w:hyperlink r:id="rId19" w:history="1">
        <w:r w:rsidR="00E30436" w:rsidRPr="00E30436">
          <w:rPr>
            <w:rStyle w:val="Hyperlink"/>
            <w:rFonts w:asciiTheme="minorHAnsi" w:hAnsiTheme="minorHAnsi" w:cstheme="minorHAnsi"/>
          </w:rPr>
          <w:t>https://www.brookes.ac.uk/courses/postgraduate/health-sciences-open-award/</w:t>
        </w:r>
      </w:hyperlink>
    </w:p>
    <w:p w14:paraId="10B118F5" w14:textId="77777777" w:rsidR="00E30436" w:rsidRPr="00E30436" w:rsidRDefault="00E30436" w:rsidP="006F6942">
      <w:pPr>
        <w:pStyle w:val="m-1214319168740161123msolistparagraph"/>
        <w:numPr>
          <w:ilvl w:val="0"/>
          <w:numId w:val="20"/>
        </w:numPr>
        <w:spacing w:after="0" w:afterAutospacing="0"/>
        <w:rPr>
          <w:rFonts w:asciiTheme="minorHAnsi" w:hAnsiTheme="minorHAnsi" w:cstheme="minorHAnsi"/>
          <w:b/>
        </w:rPr>
      </w:pPr>
      <w:r w:rsidRPr="00E30436">
        <w:rPr>
          <w:rFonts w:asciiTheme="minorHAnsi" w:hAnsiTheme="minorHAnsi" w:cstheme="minorHAnsi"/>
          <w:b/>
        </w:rPr>
        <w:t>Healthcare Continuing Professional Development</w:t>
      </w:r>
    </w:p>
    <w:p w14:paraId="75173117" w14:textId="77777777" w:rsidR="00E30436" w:rsidRPr="00E30436" w:rsidRDefault="007E0B7C" w:rsidP="006F6942">
      <w:pPr>
        <w:pStyle w:val="m-1214319168740161123msolistparagraph"/>
        <w:spacing w:after="0" w:afterAutospacing="0"/>
        <w:rPr>
          <w:rFonts w:asciiTheme="minorHAnsi" w:hAnsiTheme="minorHAnsi" w:cstheme="minorHAnsi"/>
        </w:rPr>
      </w:pPr>
      <w:hyperlink r:id="rId20" w:history="1">
        <w:r w:rsidR="00E30436" w:rsidRPr="00E30436">
          <w:rPr>
            <w:rStyle w:val="Hyperlink"/>
            <w:rFonts w:asciiTheme="minorHAnsi" w:hAnsiTheme="minorHAnsi" w:cstheme="minorHAnsi"/>
          </w:rPr>
          <w:t>https://www.brookes.ac.uk/study/courses/professional-and-short-courses/healthcare-cpd/</w:t>
        </w:r>
      </w:hyperlink>
    </w:p>
    <w:p w14:paraId="15C33825" w14:textId="77777777" w:rsidR="00E30436" w:rsidRPr="00E30436" w:rsidRDefault="00E30436" w:rsidP="006F6942">
      <w:pPr>
        <w:autoSpaceDE w:val="0"/>
        <w:autoSpaceDN w:val="0"/>
        <w:adjustRightInd w:val="0"/>
        <w:rPr>
          <w:rFonts w:asciiTheme="minorHAnsi" w:hAnsiTheme="minorHAnsi" w:cstheme="minorHAnsi"/>
        </w:rPr>
      </w:pPr>
    </w:p>
    <w:p w14:paraId="7D4D8F6C" w14:textId="77777777" w:rsidR="00E30436" w:rsidRPr="00E30436" w:rsidRDefault="00E30436" w:rsidP="006F6942">
      <w:pPr>
        <w:autoSpaceDE w:val="0"/>
        <w:autoSpaceDN w:val="0"/>
        <w:adjustRightInd w:val="0"/>
        <w:rPr>
          <w:rFonts w:asciiTheme="minorHAnsi" w:hAnsiTheme="minorHAnsi" w:cstheme="minorHAnsi"/>
        </w:rPr>
      </w:pPr>
      <w:r w:rsidRPr="00E30436">
        <w:rPr>
          <w:rFonts w:asciiTheme="minorHAnsi" w:hAnsiTheme="minorHAnsi" w:cstheme="minorHAnsi"/>
        </w:rPr>
        <w:t xml:space="preserve">To access additional resources from the university visit </w:t>
      </w:r>
      <w:hyperlink r:id="rId21" w:history="1">
        <w:r w:rsidRPr="00E30436">
          <w:rPr>
            <w:rStyle w:val="Hyperlink"/>
            <w:rFonts w:asciiTheme="minorHAnsi" w:hAnsiTheme="minorHAnsi" w:cstheme="minorHAnsi"/>
          </w:rPr>
          <w:t>https://www.brookes.ac.uk/students/academic-development/online-resources/</w:t>
        </w:r>
      </w:hyperlink>
      <w:r w:rsidRPr="00E30436">
        <w:rPr>
          <w:rFonts w:asciiTheme="minorHAnsi" w:hAnsiTheme="minorHAnsi" w:cstheme="minorHAnsi"/>
        </w:rPr>
        <w:t xml:space="preserve"> </w:t>
      </w:r>
    </w:p>
    <w:p w14:paraId="4FE9462D" w14:textId="77777777" w:rsidR="00E30436" w:rsidRDefault="00E30436" w:rsidP="006F6942">
      <w:pPr>
        <w:pStyle w:val="ListParagraph"/>
        <w:shd w:val="clear" w:color="auto" w:fill="FFFFFF"/>
        <w:spacing w:before="100" w:beforeAutospacing="1" w:after="0" w:line="240" w:lineRule="auto"/>
        <w:ind w:left="0"/>
        <w:rPr>
          <w:rFonts w:asciiTheme="minorHAnsi" w:hAnsiTheme="minorHAnsi" w:cstheme="minorHAnsi"/>
          <w:b/>
          <w:sz w:val="24"/>
          <w:szCs w:val="24"/>
        </w:rPr>
      </w:pPr>
    </w:p>
    <w:p w14:paraId="08622AE1" w14:textId="04440B27" w:rsidR="006F6942" w:rsidRDefault="00040A29" w:rsidP="006F6942">
      <w:pPr>
        <w:pStyle w:val="ListParagraph"/>
        <w:shd w:val="clear" w:color="auto" w:fill="FFFFFF"/>
        <w:spacing w:before="100" w:beforeAutospacing="1" w:after="0" w:line="240" w:lineRule="auto"/>
        <w:ind w:left="0"/>
        <w:rPr>
          <w:rFonts w:asciiTheme="minorHAnsi" w:hAnsiTheme="minorHAnsi" w:cstheme="minorHAnsi"/>
          <w:b/>
          <w:sz w:val="24"/>
          <w:szCs w:val="24"/>
        </w:rPr>
      </w:pPr>
      <w:r w:rsidRPr="00E30436">
        <w:rPr>
          <w:rFonts w:asciiTheme="minorHAnsi" w:hAnsiTheme="minorHAnsi" w:cstheme="minorHAnsi"/>
          <w:b/>
          <w:sz w:val="24"/>
          <w:szCs w:val="24"/>
        </w:rPr>
        <w:t>S</w:t>
      </w:r>
      <w:r w:rsidR="00E30436">
        <w:rPr>
          <w:rFonts w:asciiTheme="minorHAnsi" w:hAnsiTheme="minorHAnsi" w:cstheme="minorHAnsi"/>
          <w:b/>
          <w:sz w:val="24"/>
          <w:szCs w:val="24"/>
        </w:rPr>
        <w:t xml:space="preserve">ociety for Endocrinology </w:t>
      </w:r>
    </w:p>
    <w:p w14:paraId="1C1848F0" w14:textId="77777777" w:rsidR="006F6942" w:rsidRDefault="006F6942" w:rsidP="006F6942">
      <w:pPr>
        <w:pStyle w:val="ListParagraph"/>
        <w:shd w:val="clear" w:color="auto" w:fill="FFFFFF"/>
        <w:spacing w:before="100" w:beforeAutospacing="1" w:after="0" w:line="240" w:lineRule="auto"/>
        <w:ind w:left="0"/>
        <w:rPr>
          <w:rFonts w:asciiTheme="minorHAnsi" w:hAnsiTheme="minorHAnsi" w:cstheme="minorHAnsi"/>
          <w:b/>
          <w:sz w:val="24"/>
          <w:szCs w:val="24"/>
        </w:rPr>
      </w:pPr>
    </w:p>
    <w:p w14:paraId="2757F1C0" w14:textId="6115CAF7" w:rsidR="00040A29" w:rsidRPr="00E30436" w:rsidRDefault="006F6942" w:rsidP="006F6942">
      <w:pPr>
        <w:pStyle w:val="ListParagraph"/>
        <w:shd w:val="clear" w:color="auto" w:fill="FFFFFF"/>
        <w:spacing w:before="100" w:beforeAutospacing="1" w:after="0" w:line="240" w:lineRule="auto"/>
        <w:ind w:left="0"/>
        <w:rPr>
          <w:rFonts w:asciiTheme="minorHAnsi" w:eastAsia="Times New Roman" w:hAnsiTheme="minorHAnsi" w:cstheme="minorHAnsi"/>
          <w:sz w:val="24"/>
          <w:szCs w:val="24"/>
          <w:lang w:eastAsia="en-GB"/>
        </w:rPr>
      </w:pPr>
      <w:r>
        <w:rPr>
          <w:rFonts w:asciiTheme="minorHAnsi" w:hAnsiTheme="minorHAnsi" w:cstheme="minorHAnsi"/>
          <w:b/>
          <w:sz w:val="24"/>
          <w:szCs w:val="24"/>
        </w:rPr>
        <w:t>The Society’s Nurse Committee have put together a s</w:t>
      </w:r>
      <w:r w:rsidR="00040A29" w:rsidRPr="00E30436">
        <w:rPr>
          <w:rFonts w:asciiTheme="minorHAnsi" w:hAnsiTheme="minorHAnsi" w:cstheme="minorHAnsi"/>
          <w:b/>
          <w:sz w:val="24"/>
          <w:szCs w:val="24"/>
        </w:rPr>
        <w:t>uggested reading list</w:t>
      </w:r>
      <w:r>
        <w:rPr>
          <w:rFonts w:asciiTheme="minorHAnsi" w:hAnsiTheme="minorHAnsi" w:cstheme="minorHAnsi"/>
          <w:b/>
          <w:sz w:val="24"/>
          <w:szCs w:val="24"/>
        </w:rPr>
        <w:t xml:space="preserve"> and other resources:</w:t>
      </w:r>
    </w:p>
    <w:p w14:paraId="69B5583B" w14:textId="77777777" w:rsidR="006F6942" w:rsidRDefault="006F6942" w:rsidP="006F6942">
      <w:pPr>
        <w:autoSpaceDE w:val="0"/>
        <w:autoSpaceDN w:val="0"/>
        <w:adjustRightInd w:val="0"/>
        <w:rPr>
          <w:rFonts w:asciiTheme="minorHAnsi" w:hAnsiTheme="minorHAnsi" w:cstheme="minorHAnsi"/>
          <w:color w:val="000000"/>
        </w:rPr>
      </w:pPr>
    </w:p>
    <w:p w14:paraId="6C9BA990" w14:textId="1CFF2D79" w:rsidR="007B5537" w:rsidRPr="00E30436" w:rsidRDefault="00DB523D" w:rsidP="006F6942">
      <w:pPr>
        <w:autoSpaceDE w:val="0"/>
        <w:autoSpaceDN w:val="0"/>
        <w:adjustRightInd w:val="0"/>
        <w:rPr>
          <w:rFonts w:asciiTheme="minorHAnsi" w:hAnsiTheme="minorHAnsi" w:cstheme="minorHAnsi"/>
          <w:color w:val="000000"/>
        </w:rPr>
      </w:pPr>
      <w:r w:rsidRPr="00E30436">
        <w:rPr>
          <w:rFonts w:asciiTheme="minorHAnsi" w:hAnsiTheme="minorHAnsi" w:cstheme="minorHAnsi"/>
          <w:color w:val="000000"/>
        </w:rPr>
        <w:t xml:space="preserve">The following is for guidance only and is in no way meant to be prescriptive. Some suggested readings have been included to help you with reflective practice. </w:t>
      </w:r>
    </w:p>
    <w:p w14:paraId="002A02AC" w14:textId="77777777" w:rsidR="006F6942" w:rsidRDefault="006F6942" w:rsidP="006F6942">
      <w:pPr>
        <w:jc w:val="both"/>
        <w:rPr>
          <w:rFonts w:asciiTheme="minorHAnsi" w:hAnsiTheme="minorHAnsi" w:cstheme="minorHAnsi"/>
        </w:rPr>
      </w:pPr>
    </w:p>
    <w:p w14:paraId="68E95DC6" w14:textId="77777777" w:rsidR="00DA7268" w:rsidRPr="00E30436" w:rsidRDefault="00DA7268" w:rsidP="006F6942">
      <w:pPr>
        <w:jc w:val="both"/>
        <w:rPr>
          <w:rFonts w:asciiTheme="minorHAnsi" w:hAnsiTheme="minorHAnsi" w:cstheme="minorHAnsi"/>
        </w:rPr>
      </w:pPr>
      <w:r w:rsidRPr="00E30436">
        <w:rPr>
          <w:rFonts w:asciiTheme="minorHAnsi" w:hAnsiTheme="minorHAnsi" w:cstheme="minorHAnsi"/>
        </w:rPr>
        <w:t xml:space="preserve">Bulman C &amp; Schutz S (eds.) (2013) </w:t>
      </w:r>
      <w:r w:rsidRPr="00E30436">
        <w:rPr>
          <w:rFonts w:asciiTheme="minorHAnsi" w:hAnsiTheme="minorHAnsi" w:cstheme="minorHAnsi"/>
          <w:i/>
        </w:rPr>
        <w:t>Reflective Practice in Nursing</w:t>
      </w:r>
      <w:r w:rsidRPr="00E30436">
        <w:rPr>
          <w:rFonts w:asciiTheme="minorHAnsi" w:hAnsiTheme="minorHAnsi" w:cstheme="minorHAnsi"/>
        </w:rPr>
        <w:t xml:space="preserve">, 5th </w:t>
      </w:r>
      <w:proofErr w:type="spellStart"/>
      <w:r w:rsidRPr="00E30436">
        <w:rPr>
          <w:rFonts w:asciiTheme="minorHAnsi" w:hAnsiTheme="minorHAnsi" w:cstheme="minorHAnsi"/>
        </w:rPr>
        <w:t>edn</w:t>
      </w:r>
      <w:proofErr w:type="spellEnd"/>
      <w:r w:rsidRPr="00E30436">
        <w:rPr>
          <w:rFonts w:asciiTheme="minorHAnsi" w:hAnsiTheme="minorHAnsi" w:cstheme="minorHAnsi"/>
        </w:rPr>
        <w:t>.  London: Wiley-Blackwell.</w:t>
      </w:r>
    </w:p>
    <w:p w14:paraId="5BBF6ED6" w14:textId="77777777" w:rsidR="00DA7268" w:rsidRPr="00E30436" w:rsidRDefault="00DA7268" w:rsidP="006F6942">
      <w:pPr>
        <w:autoSpaceDE w:val="0"/>
        <w:autoSpaceDN w:val="0"/>
        <w:adjustRightInd w:val="0"/>
        <w:rPr>
          <w:rFonts w:asciiTheme="minorHAnsi" w:hAnsiTheme="minorHAnsi" w:cstheme="minorHAnsi"/>
        </w:rPr>
      </w:pPr>
    </w:p>
    <w:p w14:paraId="5A0BF5E3" w14:textId="77777777" w:rsidR="00DA7268" w:rsidRPr="00E30436" w:rsidRDefault="00DA7268" w:rsidP="006F6942">
      <w:pPr>
        <w:autoSpaceDE w:val="0"/>
        <w:autoSpaceDN w:val="0"/>
        <w:adjustRightInd w:val="0"/>
        <w:rPr>
          <w:rFonts w:asciiTheme="minorHAnsi" w:hAnsiTheme="minorHAnsi" w:cstheme="minorHAnsi"/>
        </w:rPr>
      </w:pPr>
      <w:r w:rsidRPr="00E30436">
        <w:rPr>
          <w:rFonts w:asciiTheme="minorHAnsi" w:hAnsiTheme="minorHAnsi" w:cstheme="minorHAnsi"/>
        </w:rPr>
        <w:t xml:space="preserve">Chinn P &amp; Kramer MK (2014) </w:t>
      </w:r>
      <w:r w:rsidRPr="00E30436">
        <w:rPr>
          <w:rFonts w:asciiTheme="minorHAnsi" w:hAnsiTheme="minorHAnsi" w:cstheme="minorHAnsi"/>
          <w:i/>
        </w:rPr>
        <w:t>Knowledge Development in Nursing: Theory and Process</w:t>
      </w:r>
      <w:r w:rsidRPr="00E30436">
        <w:rPr>
          <w:rFonts w:asciiTheme="minorHAnsi" w:hAnsiTheme="minorHAnsi" w:cstheme="minorHAnsi"/>
        </w:rPr>
        <w:t xml:space="preserve"> 9th Edition.  St Louis: Elsevier Mosby.</w:t>
      </w:r>
    </w:p>
    <w:p w14:paraId="66B54065" w14:textId="77777777" w:rsidR="006F6942" w:rsidRDefault="006F6942" w:rsidP="006F6942">
      <w:pPr>
        <w:pStyle w:val="NoSpacing"/>
        <w:rPr>
          <w:rFonts w:asciiTheme="minorHAnsi" w:hAnsiTheme="minorHAnsi" w:cstheme="minorHAnsi"/>
        </w:rPr>
      </w:pPr>
    </w:p>
    <w:p w14:paraId="4268C43B" w14:textId="77777777" w:rsidR="00ED03D9" w:rsidRPr="00E30436" w:rsidRDefault="00ED03D9" w:rsidP="006F6942">
      <w:pPr>
        <w:pStyle w:val="NoSpacing"/>
        <w:rPr>
          <w:rFonts w:asciiTheme="minorHAnsi" w:hAnsiTheme="minorHAnsi" w:cstheme="minorHAnsi"/>
        </w:rPr>
      </w:pPr>
      <w:r w:rsidRPr="00E30436">
        <w:rPr>
          <w:rFonts w:asciiTheme="minorHAnsi" w:hAnsiTheme="minorHAnsi" w:cstheme="minorHAnsi"/>
        </w:rPr>
        <w:t xml:space="preserve">Cook V Daly C et al (2014) </w:t>
      </w:r>
      <w:r w:rsidRPr="00E30436">
        <w:rPr>
          <w:rFonts w:asciiTheme="minorHAnsi" w:hAnsiTheme="minorHAnsi" w:cstheme="minorHAnsi"/>
          <w:i/>
        </w:rPr>
        <w:t>Work-Based Learning in Clinical Settings: Insights from Socio-Cultural Perspectives</w:t>
      </w:r>
      <w:r w:rsidRPr="00E30436">
        <w:rPr>
          <w:rFonts w:asciiTheme="minorHAnsi" w:hAnsiTheme="minorHAnsi" w:cstheme="minorHAnsi"/>
        </w:rPr>
        <w:t>. Oxford: Radcliffe.</w:t>
      </w:r>
    </w:p>
    <w:p w14:paraId="52746092" w14:textId="77777777" w:rsidR="006F6942" w:rsidRDefault="006F6942" w:rsidP="006F6942">
      <w:pPr>
        <w:pStyle w:val="NoSpacing"/>
        <w:rPr>
          <w:rFonts w:asciiTheme="minorHAnsi" w:hAnsiTheme="minorHAnsi" w:cstheme="minorHAnsi"/>
        </w:rPr>
      </w:pPr>
    </w:p>
    <w:p w14:paraId="652E6957" w14:textId="77777777" w:rsidR="00ED03D9" w:rsidRPr="00E30436" w:rsidRDefault="00ED03D9" w:rsidP="006F6942">
      <w:pPr>
        <w:pStyle w:val="NoSpacing"/>
        <w:rPr>
          <w:rFonts w:asciiTheme="minorHAnsi" w:hAnsiTheme="minorHAnsi" w:cstheme="minorHAnsi"/>
        </w:rPr>
      </w:pPr>
      <w:proofErr w:type="spellStart"/>
      <w:r w:rsidRPr="00E30436">
        <w:rPr>
          <w:rFonts w:asciiTheme="minorHAnsi" w:hAnsiTheme="minorHAnsi" w:cstheme="minorHAnsi"/>
        </w:rPr>
        <w:t>Howatson</w:t>
      </w:r>
      <w:proofErr w:type="spellEnd"/>
      <w:r w:rsidRPr="00E30436">
        <w:rPr>
          <w:rFonts w:asciiTheme="minorHAnsi" w:hAnsiTheme="minorHAnsi" w:cstheme="minorHAnsi"/>
        </w:rPr>
        <w:t xml:space="preserve">-Jones, L. (2016) </w:t>
      </w:r>
      <w:r w:rsidRPr="00E30436">
        <w:rPr>
          <w:rFonts w:asciiTheme="minorHAnsi" w:hAnsiTheme="minorHAnsi" w:cstheme="minorHAnsi"/>
          <w:i/>
        </w:rPr>
        <w:t>Reflective Practice in Nursing</w:t>
      </w:r>
      <w:r w:rsidRPr="00E30436">
        <w:rPr>
          <w:rFonts w:asciiTheme="minorHAnsi" w:hAnsiTheme="minorHAnsi" w:cstheme="minorHAnsi"/>
        </w:rPr>
        <w:t xml:space="preserve"> (Transforming Nursing Practice Series) Exeter: Learning Matters.</w:t>
      </w:r>
    </w:p>
    <w:p w14:paraId="55A9AF42" w14:textId="77777777" w:rsidR="006F6942" w:rsidRDefault="006F6942" w:rsidP="006F6942">
      <w:pPr>
        <w:autoSpaceDE w:val="0"/>
        <w:autoSpaceDN w:val="0"/>
        <w:adjustRightInd w:val="0"/>
        <w:rPr>
          <w:rFonts w:asciiTheme="minorHAnsi" w:hAnsiTheme="minorHAnsi" w:cstheme="minorHAnsi"/>
        </w:rPr>
      </w:pPr>
    </w:p>
    <w:p w14:paraId="57A589A7" w14:textId="77777777"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 xml:space="preserve">Johns C 2005 </w:t>
      </w:r>
      <w:r w:rsidRPr="00E30436">
        <w:rPr>
          <w:rFonts w:asciiTheme="minorHAnsi" w:hAnsiTheme="minorHAnsi" w:cstheme="minorHAnsi"/>
          <w:i/>
        </w:rPr>
        <w:t xml:space="preserve">Transforming Nursing </w:t>
      </w:r>
      <w:proofErr w:type="gramStart"/>
      <w:r w:rsidRPr="00E30436">
        <w:rPr>
          <w:rFonts w:asciiTheme="minorHAnsi" w:hAnsiTheme="minorHAnsi" w:cstheme="minorHAnsi"/>
          <w:i/>
        </w:rPr>
        <w:t>Through</w:t>
      </w:r>
      <w:proofErr w:type="gramEnd"/>
      <w:r w:rsidRPr="00E30436">
        <w:rPr>
          <w:rFonts w:asciiTheme="minorHAnsi" w:hAnsiTheme="minorHAnsi" w:cstheme="minorHAnsi"/>
          <w:i/>
        </w:rPr>
        <w:t xml:space="preserve"> Reflective Practice</w:t>
      </w:r>
      <w:r w:rsidRPr="00E30436">
        <w:rPr>
          <w:rFonts w:asciiTheme="minorHAnsi" w:hAnsiTheme="minorHAnsi" w:cstheme="minorHAnsi"/>
        </w:rPr>
        <w:t>. 2nd ed.</w:t>
      </w:r>
      <w:r w:rsidR="00ED03D9" w:rsidRPr="00E30436">
        <w:rPr>
          <w:rFonts w:asciiTheme="minorHAnsi" w:hAnsiTheme="minorHAnsi" w:cstheme="minorHAnsi"/>
        </w:rPr>
        <w:t xml:space="preserve"> </w:t>
      </w:r>
      <w:r w:rsidRPr="00E30436">
        <w:rPr>
          <w:rFonts w:asciiTheme="minorHAnsi" w:hAnsiTheme="minorHAnsi" w:cstheme="minorHAnsi"/>
        </w:rPr>
        <w:t>Oxford, Blackwell Publishing</w:t>
      </w:r>
    </w:p>
    <w:p w14:paraId="57FD9E57" w14:textId="77777777" w:rsidR="00DB523D" w:rsidRPr="00E30436" w:rsidRDefault="00C71B38" w:rsidP="00E30436">
      <w:pPr>
        <w:spacing w:after="120"/>
        <w:rPr>
          <w:rFonts w:asciiTheme="minorHAnsi" w:eastAsia="Times New Roman" w:hAnsiTheme="minorHAnsi" w:cstheme="minorHAnsi"/>
        </w:rPr>
      </w:pPr>
      <w:proofErr w:type="spellStart"/>
      <w:r w:rsidRPr="00E30436">
        <w:rPr>
          <w:rFonts w:asciiTheme="minorHAnsi" w:eastAsia="Times New Roman" w:hAnsiTheme="minorHAnsi" w:cstheme="minorHAnsi"/>
        </w:rPr>
        <w:t>Lobiondo</w:t>
      </w:r>
      <w:proofErr w:type="spellEnd"/>
      <w:r w:rsidRPr="00E30436">
        <w:rPr>
          <w:rFonts w:asciiTheme="minorHAnsi" w:eastAsia="Times New Roman" w:hAnsiTheme="minorHAnsi" w:cstheme="minorHAnsi"/>
        </w:rPr>
        <w:t>-Wood G &amp; Haber J (2013)</w:t>
      </w:r>
      <w:r w:rsidR="00DB523D" w:rsidRPr="00E30436">
        <w:rPr>
          <w:rFonts w:asciiTheme="minorHAnsi" w:eastAsia="Times New Roman" w:hAnsiTheme="minorHAnsi" w:cstheme="minorHAnsi"/>
        </w:rPr>
        <w:t xml:space="preserve"> </w:t>
      </w:r>
      <w:r w:rsidR="00DB523D" w:rsidRPr="00E30436">
        <w:rPr>
          <w:rStyle w:val="Emphasis"/>
          <w:rFonts w:asciiTheme="minorHAnsi" w:eastAsia="Times New Roman" w:hAnsiTheme="minorHAnsi" w:cstheme="minorHAnsi"/>
        </w:rPr>
        <w:t>Nursing Research. Methods and Critical Appraisal for Evidence-Based Practice.</w:t>
      </w:r>
      <w:r w:rsidRPr="00E30436">
        <w:rPr>
          <w:rStyle w:val="Emphasis"/>
          <w:rFonts w:asciiTheme="minorHAnsi" w:eastAsia="Times New Roman" w:hAnsiTheme="minorHAnsi" w:cstheme="minorHAnsi"/>
        </w:rPr>
        <w:t xml:space="preserve"> </w:t>
      </w:r>
      <w:r w:rsidRPr="00E30436">
        <w:rPr>
          <w:rStyle w:val="Emphasis"/>
          <w:rFonts w:asciiTheme="minorHAnsi" w:eastAsia="Times New Roman" w:hAnsiTheme="minorHAnsi" w:cstheme="minorHAnsi"/>
          <w:i w:val="0"/>
        </w:rPr>
        <w:t>8</w:t>
      </w:r>
      <w:r w:rsidRPr="00E30436">
        <w:rPr>
          <w:rStyle w:val="Emphasis"/>
          <w:rFonts w:asciiTheme="minorHAnsi" w:eastAsia="Times New Roman" w:hAnsiTheme="minorHAnsi" w:cstheme="minorHAnsi"/>
          <w:i w:val="0"/>
          <w:vertAlign w:val="superscript"/>
        </w:rPr>
        <w:t>th</w:t>
      </w:r>
      <w:r w:rsidRPr="00E30436">
        <w:rPr>
          <w:rStyle w:val="Emphasis"/>
          <w:rFonts w:asciiTheme="minorHAnsi" w:eastAsia="Times New Roman" w:hAnsiTheme="minorHAnsi" w:cstheme="minorHAnsi"/>
          <w:i w:val="0"/>
        </w:rPr>
        <w:t xml:space="preserve"> </w:t>
      </w:r>
      <w:proofErr w:type="spellStart"/>
      <w:r w:rsidRPr="00E30436">
        <w:rPr>
          <w:rStyle w:val="Emphasis"/>
          <w:rFonts w:asciiTheme="minorHAnsi" w:eastAsia="Times New Roman" w:hAnsiTheme="minorHAnsi" w:cstheme="minorHAnsi"/>
          <w:i w:val="0"/>
        </w:rPr>
        <w:t>edn</w:t>
      </w:r>
      <w:proofErr w:type="spellEnd"/>
      <w:r w:rsidRPr="00E30436">
        <w:rPr>
          <w:rStyle w:val="Emphasis"/>
          <w:rFonts w:asciiTheme="minorHAnsi" w:eastAsia="Times New Roman" w:hAnsiTheme="minorHAnsi" w:cstheme="minorHAnsi"/>
        </w:rPr>
        <w:t xml:space="preserve"> </w:t>
      </w:r>
      <w:r w:rsidR="00DB523D" w:rsidRPr="00E30436">
        <w:rPr>
          <w:rFonts w:asciiTheme="minorHAnsi" w:eastAsia="Times New Roman" w:hAnsiTheme="minorHAnsi" w:cstheme="minorHAnsi"/>
        </w:rPr>
        <w:t>St Louis. Mosby.</w:t>
      </w:r>
    </w:p>
    <w:p w14:paraId="0576789E" w14:textId="77777777" w:rsidR="00DB523D" w:rsidRPr="00E30436" w:rsidRDefault="00DB523D" w:rsidP="00E30436">
      <w:pPr>
        <w:autoSpaceDE w:val="0"/>
        <w:autoSpaceDN w:val="0"/>
        <w:adjustRightInd w:val="0"/>
        <w:spacing w:after="120"/>
        <w:rPr>
          <w:rFonts w:asciiTheme="minorHAnsi" w:eastAsia="Times New Roman" w:hAnsiTheme="minorHAnsi" w:cstheme="minorHAnsi"/>
        </w:rPr>
      </w:pPr>
      <w:r w:rsidRPr="00E30436">
        <w:rPr>
          <w:rFonts w:asciiTheme="minorHAnsi" w:eastAsia="Times New Roman" w:hAnsiTheme="minorHAnsi" w:cstheme="minorHAnsi"/>
        </w:rPr>
        <w:lastRenderedPageBreak/>
        <w:t xml:space="preserve">Rolfe G, Freshwater D &amp; Jasper M 2001 </w:t>
      </w:r>
      <w:r w:rsidRPr="00E30436">
        <w:rPr>
          <w:rStyle w:val="Emphasis"/>
          <w:rFonts w:asciiTheme="minorHAnsi" w:eastAsia="Times New Roman" w:hAnsiTheme="minorHAnsi" w:cstheme="minorHAnsi"/>
        </w:rPr>
        <w:t xml:space="preserve">Critical Reflection for Nursing and the Helping Professions. A User's Guide. </w:t>
      </w:r>
      <w:r w:rsidRPr="00E30436">
        <w:rPr>
          <w:rFonts w:asciiTheme="minorHAnsi" w:eastAsia="Times New Roman" w:hAnsiTheme="minorHAnsi" w:cstheme="minorHAnsi"/>
        </w:rPr>
        <w:t>Hampshire. Palgrave Macmillan.</w:t>
      </w:r>
    </w:p>
    <w:p w14:paraId="279A6B88" w14:textId="77777777" w:rsidR="00DB523D" w:rsidRPr="00E30436" w:rsidRDefault="00C71B38" w:rsidP="00E30436">
      <w:pPr>
        <w:autoSpaceDE w:val="0"/>
        <w:autoSpaceDN w:val="0"/>
        <w:adjustRightInd w:val="0"/>
        <w:spacing w:after="120"/>
        <w:rPr>
          <w:rFonts w:asciiTheme="minorHAnsi" w:hAnsiTheme="minorHAnsi" w:cstheme="minorHAnsi"/>
        </w:rPr>
      </w:pPr>
      <w:r w:rsidRPr="00E30436">
        <w:rPr>
          <w:rFonts w:asciiTheme="minorHAnsi" w:hAnsiTheme="minorHAnsi" w:cstheme="minorHAnsi"/>
        </w:rPr>
        <w:t>Taylor B 2005</w:t>
      </w:r>
      <w:r w:rsidR="00DB523D" w:rsidRPr="00E30436">
        <w:rPr>
          <w:rFonts w:asciiTheme="minorHAnsi" w:hAnsiTheme="minorHAnsi" w:cstheme="minorHAnsi"/>
        </w:rPr>
        <w:t xml:space="preserve"> </w:t>
      </w:r>
      <w:r w:rsidR="00DB523D" w:rsidRPr="00E30436">
        <w:rPr>
          <w:rFonts w:asciiTheme="minorHAnsi" w:hAnsiTheme="minorHAnsi" w:cstheme="minorHAnsi"/>
          <w:i/>
        </w:rPr>
        <w:t>Reflective Practice: A Guide for Nurses and Midwives</w:t>
      </w:r>
      <w:r w:rsidR="00DB523D" w:rsidRPr="00E30436">
        <w:rPr>
          <w:rFonts w:asciiTheme="minorHAnsi" w:hAnsiTheme="minorHAnsi" w:cstheme="minorHAnsi"/>
        </w:rPr>
        <w:t>.</w:t>
      </w:r>
      <w:r w:rsidRPr="00E30436">
        <w:rPr>
          <w:rFonts w:asciiTheme="minorHAnsi" w:hAnsiTheme="minorHAnsi" w:cstheme="minorHAnsi"/>
        </w:rPr>
        <w:t xml:space="preserve"> 2</w:t>
      </w:r>
      <w:r w:rsidRPr="00E30436">
        <w:rPr>
          <w:rFonts w:asciiTheme="minorHAnsi" w:hAnsiTheme="minorHAnsi" w:cstheme="minorHAnsi"/>
          <w:vertAlign w:val="superscript"/>
        </w:rPr>
        <w:t>nd</w:t>
      </w:r>
      <w:r w:rsidRPr="00E30436">
        <w:rPr>
          <w:rFonts w:asciiTheme="minorHAnsi" w:hAnsiTheme="minorHAnsi" w:cstheme="minorHAnsi"/>
        </w:rPr>
        <w:t xml:space="preserve"> </w:t>
      </w:r>
      <w:proofErr w:type="spellStart"/>
      <w:r w:rsidRPr="00E30436">
        <w:rPr>
          <w:rFonts w:asciiTheme="minorHAnsi" w:hAnsiTheme="minorHAnsi" w:cstheme="minorHAnsi"/>
        </w:rPr>
        <w:t>edn</w:t>
      </w:r>
      <w:proofErr w:type="spellEnd"/>
      <w:r w:rsidRPr="00E30436">
        <w:rPr>
          <w:rFonts w:asciiTheme="minorHAnsi" w:hAnsiTheme="minorHAnsi" w:cstheme="minorHAnsi"/>
        </w:rPr>
        <w:t xml:space="preserve">. </w:t>
      </w:r>
      <w:r w:rsidR="00DB523D" w:rsidRPr="00E30436">
        <w:rPr>
          <w:rFonts w:asciiTheme="minorHAnsi" w:hAnsiTheme="minorHAnsi" w:cstheme="minorHAnsi"/>
        </w:rPr>
        <w:t>Buckingham</w:t>
      </w:r>
      <w:r w:rsidRPr="00E30436">
        <w:rPr>
          <w:rFonts w:asciiTheme="minorHAnsi" w:hAnsiTheme="minorHAnsi" w:cstheme="minorHAnsi"/>
        </w:rPr>
        <w:t>:</w:t>
      </w:r>
      <w:r w:rsidR="00DB523D" w:rsidRPr="00E30436">
        <w:rPr>
          <w:rFonts w:asciiTheme="minorHAnsi" w:hAnsiTheme="minorHAnsi" w:cstheme="minorHAnsi"/>
        </w:rPr>
        <w:t xml:space="preserve"> Open University Press.</w:t>
      </w:r>
    </w:p>
    <w:p w14:paraId="3D862385" w14:textId="6C1CF4D6" w:rsidR="00DC1A50" w:rsidRDefault="00DB523D" w:rsidP="00E30436">
      <w:pPr>
        <w:spacing w:after="120"/>
        <w:rPr>
          <w:rFonts w:asciiTheme="minorHAnsi" w:hAnsiTheme="minorHAnsi" w:cstheme="minorHAnsi"/>
          <w:b/>
          <w:color w:val="000000"/>
        </w:rPr>
      </w:pPr>
      <w:r w:rsidRPr="00E30436">
        <w:rPr>
          <w:rFonts w:asciiTheme="minorHAnsi" w:eastAsia="Times New Roman" w:hAnsiTheme="minorHAnsi" w:cstheme="minorHAnsi"/>
        </w:rPr>
        <w:t xml:space="preserve">White S, </w:t>
      </w:r>
      <w:proofErr w:type="spellStart"/>
      <w:r w:rsidRPr="00E30436">
        <w:rPr>
          <w:rFonts w:asciiTheme="minorHAnsi" w:eastAsia="Times New Roman" w:hAnsiTheme="minorHAnsi" w:cstheme="minorHAnsi"/>
        </w:rPr>
        <w:t>Fook</w:t>
      </w:r>
      <w:proofErr w:type="spellEnd"/>
      <w:r w:rsidRPr="00E30436">
        <w:rPr>
          <w:rFonts w:asciiTheme="minorHAnsi" w:eastAsia="Times New Roman" w:hAnsiTheme="minorHAnsi" w:cstheme="minorHAnsi"/>
        </w:rPr>
        <w:t xml:space="preserve"> J &amp; Gardner F 2006 </w:t>
      </w:r>
      <w:r w:rsidRPr="00E30436">
        <w:rPr>
          <w:rStyle w:val="Emphasis"/>
          <w:rFonts w:asciiTheme="minorHAnsi" w:eastAsia="Times New Roman" w:hAnsiTheme="minorHAnsi" w:cstheme="minorHAnsi"/>
        </w:rPr>
        <w:t xml:space="preserve">Critical Reflection in Health and Social Care. </w:t>
      </w:r>
      <w:r w:rsidR="00C71B38" w:rsidRPr="00E30436">
        <w:rPr>
          <w:rFonts w:asciiTheme="minorHAnsi" w:eastAsia="Times New Roman" w:hAnsiTheme="minorHAnsi" w:cstheme="minorHAnsi"/>
        </w:rPr>
        <w:t xml:space="preserve">Maidenhead: </w:t>
      </w:r>
      <w:r w:rsidRPr="00E30436">
        <w:rPr>
          <w:rFonts w:asciiTheme="minorHAnsi" w:eastAsia="Times New Roman" w:hAnsiTheme="minorHAnsi" w:cstheme="minorHAnsi"/>
        </w:rPr>
        <w:t>Open University Press.</w:t>
      </w:r>
    </w:p>
    <w:p w14:paraId="69EBC6A0" w14:textId="295F066C" w:rsidR="00DB523D" w:rsidRPr="00E30436" w:rsidRDefault="00DB523D" w:rsidP="00E30436">
      <w:pPr>
        <w:spacing w:after="120"/>
        <w:rPr>
          <w:rFonts w:asciiTheme="minorHAnsi" w:hAnsiTheme="minorHAnsi" w:cstheme="minorHAnsi"/>
          <w:b/>
          <w:color w:val="000000"/>
        </w:rPr>
      </w:pPr>
      <w:r w:rsidRPr="00E30436">
        <w:rPr>
          <w:rFonts w:asciiTheme="minorHAnsi" w:hAnsiTheme="minorHAnsi" w:cstheme="minorHAnsi"/>
          <w:b/>
          <w:color w:val="000000"/>
        </w:rPr>
        <w:t>Examples of suggested categories of 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8"/>
        <w:gridCol w:w="5242"/>
      </w:tblGrid>
      <w:tr w:rsidR="00DB523D" w:rsidRPr="00E30436" w14:paraId="2C6907A7" w14:textId="77777777" w:rsidTr="006F6942">
        <w:trPr>
          <w:trHeight w:val="653"/>
        </w:trPr>
        <w:tc>
          <w:tcPr>
            <w:tcW w:w="5341" w:type="dxa"/>
            <w:vAlign w:val="center"/>
          </w:tcPr>
          <w:p w14:paraId="152FE0EA" w14:textId="77777777" w:rsidR="00DB523D" w:rsidRPr="00E30436" w:rsidRDefault="00DB523D" w:rsidP="006F6942">
            <w:pPr>
              <w:autoSpaceDE w:val="0"/>
              <w:autoSpaceDN w:val="0"/>
              <w:adjustRightInd w:val="0"/>
              <w:rPr>
                <w:rFonts w:asciiTheme="minorHAnsi" w:hAnsiTheme="minorHAnsi" w:cstheme="minorHAnsi"/>
                <w:b/>
              </w:rPr>
            </w:pPr>
            <w:r w:rsidRPr="00E30436">
              <w:rPr>
                <w:rFonts w:asciiTheme="minorHAnsi" w:hAnsiTheme="minorHAnsi" w:cstheme="minorHAnsi"/>
                <w:b/>
              </w:rPr>
              <w:t>Thread</w:t>
            </w:r>
          </w:p>
        </w:tc>
        <w:tc>
          <w:tcPr>
            <w:tcW w:w="5341" w:type="dxa"/>
            <w:vAlign w:val="center"/>
          </w:tcPr>
          <w:p w14:paraId="68D41CFD" w14:textId="77777777" w:rsidR="00DB523D" w:rsidRPr="00E30436" w:rsidRDefault="00DB523D" w:rsidP="006F6942">
            <w:pPr>
              <w:autoSpaceDE w:val="0"/>
              <w:autoSpaceDN w:val="0"/>
              <w:adjustRightInd w:val="0"/>
              <w:rPr>
                <w:rFonts w:asciiTheme="minorHAnsi" w:hAnsiTheme="minorHAnsi" w:cstheme="minorHAnsi"/>
                <w:b/>
              </w:rPr>
            </w:pPr>
            <w:r w:rsidRPr="00E30436">
              <w:rPr>
                <w:rFonts w:asciiTheme="minorHAnsi" w:hAnsiTheme="minorHAnsi" w:cstheme="minorHAnsi"/>
                <w:b/>
              </w:rPr>
              <w:t>Example of suggested evidence</w:t>
            </w:r>
          </w:p>
        </w:tc>
      </w:tr>
      <w:tr w:rsidR="00DB523D" w:rsidRPr="00E30436" w14:paraId="33538D5C" w14:textId="77777777" w:rsidTr="006F6942">
        <w:tc>
          <w:tcPr>
            <w:tcW w:w="5341" w:type="dxa"/>
            <w:vAlign w:val="center"/>
          </w:tcPr>
          <w:p w14:paraId="5457612A" w14:textId="77777777" w:rsidR="00DB523D" w:rsidRPr="00E30436" w:rsidRDefault="00DB523D" w:rsidP="006F6942">
            <w:pPr>
              <w:autoSpaceDE w:val="0"/>
              <w:autoSpaceDN w:val="0"/>
              <w:adjustRightInd w:val="0"/>
              <w:rPr>
                <w:rFonts w:asciiTheme="minorHAnsi" w:hAnsiTheme="minorHAnsi" w:cstheme="minorHAnsi"/>
                <w:b/>
              </w:rPr>
            </w:pPr>
            <w:r w:rsidRPr="00E30436">
              <w:rPr>
                <w:rFonts w:asciiTheme="minorHAnsi" w:hAnsiTheme="minorHAnsi" w:cstheme="minorHAnsi"/>
                <w:b/>
              </w:rPr>
              <w:t>Current role/Scope of practice</w:t>
            </w:r>
          </w:p>
          <w:p w14:paraId="37377DBF" w14:textId="77777777" w:rsidR="00DB523D" w:rsidRPr="00E30436" w:rsidRDefault="00DB523D" w:rsidP="006F6942">
            <w:pPr>
              <w:autoSpaceDE w:val="0"/>
              <w:autoSpaceDN w:val="0"/>
              <w:adjustRightInd w:val="0"/>
              <w:rPr>
                <w:rFonts w:asciiTheme="minorHAnsi" w:hAnsiTheme="minorHAnsi" w:cstheme="minorHAnsi"/>
                <w:b/>
              </w:rPr>
            </w:pPr>
          </w:p>
          <w:p w14:paraId="66DFDB08" w14:textId="77777777" w:rsidR="00DB523D" w:rsidRPr="00E30436" w:rsidRDefault="00DB523D" w:rsidP="006F6942">
            <w:pPr>
              <w:autoSpaceDE w:val="0"/>
              <w:autoSpaceDN w:val="0"/>
              <w:adjustRightInd w:val="0"/>
              <w:rPr>
                <w:rFonts w:asciiTheme="minorHAnsi" w:hAnsiTheme="minorHAnsi" w:cstheme="minorHAnsi"/>
                <w:b/>
              </w:rPr>
            </w:pPr>
          </w:p>
        </w:tc>
        <w:tc>
          <w:tcPr>
            <w:tcW w:w="5341" w:type="dxa"/>
            <w:vAlign w:val="center"/>
          </w:tcPr>
          <w:p w14:paraId="768048E8" w14:textId="77777777"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Brief outline summarising current role and how it may have changed</w:t>
            </w:r>
          </w:p>
          <w:p w14:paraId="3279E345" w14:textId="77777777" w:rsidR="00DB523D" w:rsidRPr="00E30436" w:rsidRDefault="00DB523D" w:rsidP="006F6942">
            <w:pPr>
              <w:autoSpaceDE w:val="0"/>
              <w:autoSpaceDN w:val="0"/>
              <w:adjustRightInd w:val="0"/>
              <w:rPr>
                <w:rFonts w:asciiTheme="minorHAnsi" w:hAnsiTheme="minorHAnsi" w:cstheme="minorHAnsi"/>
              </w:rPr>
            </w:pPr>
          </w:p>
          <w:p w14:paraId="091092A1" w14:textId="77777777"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Scope of practice:</w:t>
            </w:r>
          </w:p>
          <w:p w14:paraId="5BD5E5AE" w14:textId="77777777"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e.g. dynamic function tests, nurse-led clinics, Inpatient visits, home visits, prescribing, research involvement, training (who to/how often)</w:t>
            </w:r>
          </w:p>
          <w:p w14:paraId="37D93115" w14:textId="77777777" w:rsidR="00DB523D" w:rsidRPr="00E30436" w:rsidRDefault="00DB523D" w:rsidP="006F6942">
            <w:pPr>
              <w:autoSpaceDE w:val="0"/>
              <w:autoSpaceDN w:val="0"/>
              <w:adjustRightInd w:val="0"/>
              <w:rPr>
                <w:rFonts w:asciiTheme="minorHAnsi" w:hAnsiTheme="minorHAnsi" w:cstheme="minorHAnsi"/>
              </w:rPr>
            </w:pPr>
          </w:p>
          <w:p w14:paraId="110CCE50" w14:textId="42ACFB58"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 xml:space="preserve">Evidence could include documentation of example clinic letters, protocols, lesson plans, hand-outs </w:t>
            </w:r>
            <w:r w:rsidR="006B600A" w:rsidRPr="00E30436">
              <w:rPr>
                <w:rFonts w:asciiTheme="minorHAnsi" w:hAnsiTheme="minorHAnsi" w:cstheme="minorHAnsi"/>
              </w:rPr>
              <w:t>etc.</w:t>
            </w:r>
          </w:p>
        </w:tc>
      </w:tr>
      <w:tr w:rsidR="00DB523D" w:rsidRPr="00E30436" w14:paraId="70A2A33F" w14:textId="77777777" w:rsidTr="006F6942">
        <w:tc>
          <w:tcPr>
            <w:tcW w:w="5341" w:type="dxa"/>
            <w:vAlign w:val="center"/>
          </w:tcPr>
          <w:p w14:paraId="2762C20A" w14:textId="77777777"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b/>
                <w:bCs/>
              </w:rPr>
              <w:t>Service development</w:t>
            </w:r>
          </w:p>
        </w:tc>
        <w:tc>
          <w:tcPr>
            <w:tcW w:w="5341" w:type="dxa"/>
            <w:vAlign w:val="center"/>
          </w:tcPr>
          <w:p w14:paraId="041339F2" w14:textId="01332960"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Business plans, aims, audits, patient leaflets, clinics developed, user group involvement</w:t>
            </w:r>
          </w:p>
        </w:tc>
      </w:tr>
      <w:tr w:rsidR="00DB523D" w:rsidRPr="00E30436" w14:paraId="247A2F3F" w14:textId="77777777" w:rsidTr="006F6942">
        <w:tc>
          <w:tcPr>
            <w:tcW w:w="5341" w:type="dxa"/>
            <w:vAlign w:val="center"/>
          </w:tcPr>
          <w:p w14:paraId="63E144BA" w14:textId="77777777" w:rsidR="00DB523D" w:rsidRPr="00E30436" w:rsidRDefault="00DB523D" w:rsidP="006F6942">
            <w:pPr>
              <w:autoSpaceDE w:val="0"/>
              <w:autoSpaceDN w:val="0"/>
              <w:adjustRightInd w:val="0"/>
              <w:rPr>
                <w:rFonts w:asciiTheme="minorHAnsi" w:hAnsiTheme="minorHAnsi" w:cstheme="minorHAnsi"/>
                <w:b/>
                <w:bCs/>
              </w:rPr>
            </w:pPr>
            <w:r w:rsidRPr="00E30436">
              <w:rPr>
                <w:rFonts w:asciiTheme="minorHAnsi" w:hAnsiTheme="minorHAnsi" w:cstheme="minorHAnsi"/>
                <w:b/>
                <w:bCs/>
              </w:rPr>
              <w:t>Education</w:t>
            </w:r>
          </w:p>
          <w:p w14:paraId="541680D1" w14:textId="77777777"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Endocrine courses and study days; Conferences; Degree programmes;</w:t>
            </w:r>
          </w:p>
          <w:p w14:paraId="29CB1B00" w14:textId="48C4C4ED" w:rsidR="00DB523D" w:rsidRPr="00E30436" w:rsidRDefault="00DB523D" w:rsidP="006F6942">
            <w:pPr>
              <w:autoSpaceDE w:val="0"/>
              <w:autoSpaceDN w:val="0"/>
              <w:adjustRightInd w:val="0"/>
              <w:rPr>
                <w:rFonts w:asciiTheme="minorHAnsi" w:hAnsiTheme="minorHAnsi" w:cstheme="minorHAnsi"/>
                <w:b/>
                <w:bCs/>
              </w:rPr>
            </w:pPr>
            <w:r w:rsidRPr="00E30436">
              <w:rPr>
                <w:rFonts w:asciiTheme="minorHAnsi" w:hAnsiTheme="minorHAnsi" w:cstheme="minorHAnsi"/>
              </w:rPr>
              <w:t xml:space="preserve">other relevant courses </w:t>
            </w:r>
            <w:r w:rsidR="005B3497" w:rsidRPr="00E30436">
              <w:rPr>
                <w:rFonts w:asciiTheme="minorHAnsi" w:hAnsiTheme="minorHAnsi" w:cstheme="minorHAnsi"/>
              </w:rPr>
              <w:t>e.g.</w:t>
            </w:r>
            <w:r w:rsidRPr="00E30436">
              <w:rPr>
                <w:rFonts w:asciiTheme="minorHAnsi" w:hAnsiTheme="minorHAnsi" w:cstheme="minorHAnsi"/>
              </w:rPr>
              <w:t xml:space="preserve"> prescribing, counselling, teaching courses</w:t>
            </w:r>
          </w:p>
        </w:tc>
        <w:tc>
          <w:tcPr>
            <w:tcW w:w="5341" w:type="dxa"/>
            <w:vAlign w:val="center"/>
          </w:tcPr>
          <w:p w14:paraId="744C0C20" w14:textId="22C70984"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 xml:space="preserve">Evidence of attendance and certificates; copies of programmes; reflective accounts (what did you gain? did it change or confirm your practice?); educational aims </w:t>
            </w:r>
            <w:r w:rsidR="005B3497" w:rsidRPr="00E30436">
              <w:rPr>
                <w:rFonts w:asciiTheme="minorHAnsi" w:hAnsiTheme="minorHAnsi" w:cstheme="minorHAnsi"/>
              </w:rPr>
              <w:t>e.g.</w:t>
            </w:r>
            <w:r w:rsidRPr="00E30436">
              <w:rPr>
                <w:rFonts w:asciiTheme="minorHAnsi" w:hAnsiTheme="minorHAnsi" w:cstheme="minorHAnsi"/>
              </w:rPr>
              <w:t xml:space="preserve"> working towards a degree or other course</w:t>
            </w:r>
          </w:p>
        </w:tc>
      </w:tr>
      <w:tr w:rsidR="00DB523D" w:rsidRPr="00E30436" w14:paraId="4DACA175" w14:textId="77777777" w:rsidTr="006F6942">
        <w:tc>
          <w:tcPr>
            <w:tcW w:w="5341" w:type="dxa"/>
            <w:vAlign w:val="center"/>
          </w:tcPr>
          <w:p w14:paraId="7E735508" w14:textId="77777777" w:rsidR="00DB523D" w:rsidRPr="00E30436" w:rsidRDefault="00DB523D" w:rsidP="006F6942">
            <w:pPr>
              <w:autoSpaceDE w:val="0"/>
              <w:autoSpaceDN w:val="0"/>
              <w:adjustRightInd w:val="0"/>
              <w:rPr>
                <w:rFonts w:asciiTheme="minorHAnsi" w:hAnsiTheme="minorHAnsi" w:cstheme="minorHAnsi"/>
                <w:b/>
                <w:bCs/>
              </w:rPr>
            </w:pPr>
            <w:r w:rsidRPr="00E30436">
              <w:rPr>
                <w:rFonts w:asciiTheme="minorHAnsi" w:hAnsiTheme="minorHAnsi" w:cstheme="minorHAnsi"/>
                <w:b/>
                <w:bCs/>
              </w:rPr>
              <w:t>Personal development</w:t>
            </w:r>
          </w:p>
          <w:p w14:paraId="2992093F" w14:textId="77777777" w:rsidR="00DB523D" w:rsidRPr="00E30436" w:rsidRDefault="00DB523D" w:rsidP="006F6942">
            <w:pPr>
              <w:autoSpaceDE w:val="0"/>
              <w:autoSpaceDN w:val="0"/>
              <w:adjustRightInd w:val="0"/>
              <w:ind w:firstLine="720"/>
              <w:rPr>
                <w:rFonts w:asciiTheme="minorHAnsi" w:hAnsiTheme="minorHAnsi" w:cstheme="minorHAnsi"/>
                <w:b/>
                <w:bCs/>
              </w:rPr>
            </w:pPr>
          </w:p>
        </w:tc>
        <w:tc>
          <w:tcPr>
            <w:tcW w:w="5341" w:type="dxa"/>
            <w:vAlign w:val="center"/>
          </w:tcPr>
          <w:p w14:paraId="2724E687" w14:textId="3FC39160"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Published articles, presentations at conferences and other study days, steering group meetings, nurse advisory boards, committees</w:t>
            </w:r>
          </w:p>
        </w:tc>
      </w:tr>
      <w:tr w:rsidR="00DB523D" w:rsidRPr="00E30436" w14:paraId="217EEDDD" w14:textId="77777777" w:rsidTr="006F6942">
        <w:tc>
          <w:tcPr>
            <w:tcW w:w="5341" w:type="dxa"/>
            <w:vAlign w:val="center"/>
          </w:tcPr>
          <w:p w14:paraId="72BAEC3A" w14:textId="77777777" w:rsidR="00DB523D" w:rsidRPr="00E30436" w:rsidRDefault="00DB523D" w:rsidP="006F6942">
            <w:pPr>
              <w:autoSpaceDE w:val="0"/>
              <w:autoSpaceDN w:val="0"/>
              <w:adjustRightInd w:val="0"/>
              <w:rPr>
                <w:rFonts w:asciiTheme="minorHAnsi" w:hAnsiTheme="minorHAnsi" w:cstheme="minorHAnsi"/>
                <w:b/>
                <w:bCs/>
              </w:rPr>
            </w:pPr>
            <w:r w:rsidRPr="00E30436">
              <w:rPr>
                <w:rFonts w:asciiTheme="minorHAnsi" w:hAnsiTheme="minorHAnsi" w:cstheme="minorHAnsi"/>
                <w:b/>
                <w:bCs/>
              </w:rPr>
              <w:t>Future</w:t>
            </w:r>
          </w:p>
          <w:p w14:paraId="08056E66" w14:textId="77777777" w:rsidR="00DB523D" w:rsidRPr="00E30436" w:rsidRDefault="00DB523D" w:rsidP="006F6942">
            <w:pPr>
              <w:autoSpaceDE w:val="0"/>
              <w:autoSpaceDN w:val="0"/>
              <w:adjustRightInd w:val="0"/>
              <w:rPr>
                <w:rFonts w:asciiTheme="minorHAnsi" w:hAnsiTheme="minorHAnsi" w:cstheme="minorHAnsi"/>
                <w:b/>
                <w:bCs/>
              </w:rPr>
            </w:pPr>
          </w:p>
        </w:tc>
        <w:tc>
          <w:tcPr>
            <w:tcW w:w="5341" w:type="dxa"/>
            <w:vAlign w:val="center"/>
          </w:tcPr>
          <w:p w14:paraId="225E94CB" w14:textId="4CACE6CB" w:rsidR="00DB523D" w:rsidRPr="00E30436" w:rsidRDefault="00DB523D" w:rsidP="006F6942">
            <w:pPr>
              <w:autoSpaceDE w:val="0"/>
              <w:autoSpaceDN w:val="0"/>
              <w:adjustRightInd w:val="0"/>
              <w:rPr>
                <w:rFonts w:asciiTheme="minorHAnsi" w:hAnsiTheme="minorHAnsi" w:cstheme="minorHAnsi"/>
              </w:rPr>
            </w:pPr>
            <w:r w:rsidRPr="00E30436">
              <w:rPr>
                <w:rFonts w:asciiTheme="minorHAnsi" w:hAnsiTheme="minorHAnsi" w:cstheme="minorHAnsi"/>
              </w:rPr>
              <w:t>Potential areas for development within role, personal aims</w:t>
            </w:r>
          </w:p>
        </w:tc>
      </w:tr>
    </w:tbl>
    <w:p w14:paraId="1D780104" w14:textId="77777777" w:rsidR="00DB523D" w:rsidRPr="00E30436" w:rsidRDefault="00DB523D" w:rsidP="00E30436">
      <w:pPr>
        <w:autoSpaceDE w:val="0"/>
        <w:autoSpaceDN w:val="0"/>
        <w:adjustRightInd w:val="0"/>
        <w:spacing w:after="120"/>
        <w:rPr>
          <w:rFonts w:asciiTheme="minorHAnsi" w:hAnsiTheme="minorHAnsi" w:cstheme="minorHAnsi"/>
        </w:rPr>
      </w:pPr>
    </w:p>
    <w:p w14:paraId="695632C1" w14:textId="57F306D2" w:rsidR="00EC00D3" w:rsidRPr="006F6942" w:rsidRDefault="00877696" w:rsidP="006F6942">
      <w:pPr>
        <w:autoSpaceDE w:val="0"/>
        <w:autoSpaceDN w:val="0"/>
        <w:adjustRightInd w:val="0"/>
        <w:spacing w:after="120"/>
        <w:rPr>
          <w:rFonts w:asciiTheme="minorHAnsi" w:hAnsiTheme="minorHAnsi" w:cstheme="minorHAnsi"/>
        </w:rPr>
      </w:pPr>
      <w:r w:rsidRPr="00E30436">
        <w:rPr>
          <w:rFonts w:asciiTheme="minorHAnsi" w:hAnsiTheme="minorHAnsi" w:cstheme="minorHAnsi"/>
          <w:b/>
        </w:rPr>
        <w:t>Additional r</w:t>
      </w:r>
      <w:r w:rsidR="00B77B7D" w:rsidRPr="00E30436">
        <w:rPr>
          <w:rFonts w:asciiTheme="minorHAnsi" w:hAnsiTheme="minorHAnsi" w:cstheme="minorHAnsi"/>
          <w:b/>
        </w:rPr>
        <w:t xml:space="preserve">esources from the Society for Endocrinology </w:t>
      </w:r>
    </w:p>
    <w:p w14:paraId="5875F625" w14:textId="00C82C34" w:rsidR="00EC00D3" w:rsidRPr="00E30436" w:rsidRDefault="00EC00D3" w:rsidP="00E30436">
      <w:pPr>
        <w:pStyle w:val="ListParagraph"/>
        <w:numPr>
          <w:ilvl w:val="0"/>
          <w:numId w:val="20"/>
        </w:numPr>
        <w:spacing w:after="120" w:line="240" w:lineRule="auto"/>
        <w:rPr>
          <w:rFonts w:asciiTheme="minorHAnsi" w:hAnsiTheme="minorHAnsi" w:cstheme="minorHAnsi"/>
          <w:sz w:val="24"/>
          <w:szCs w:val="24"/>
        </w:rPr>
      </w:pPr>
      <w:r w:rsidRPr="00E30436">
        <w:rPr>
          <w:rFonts w:asciiTheme="minorHAnsi" w:hAnsiTheme="minorHAnsi" w:cstheme="minorHAnsi"/>
          <w:sz w:val="24"/>
          <w:szCs w:val="24"/>
        </w:rPr>
        <w:t xml:space="preserve">How to Guidance: </w:t>
      </w:r>
      <w:hyperlink r:id="rId22" w:history="1">
        <w:r w:rsidRPr="00E30436">
          <w:rPr>
            <w:rStyle w:val="Hyperlink"/>
            <w:rFonts w:asciiTheme="minorHAnsi" w:hAnsiTheme="minorHAnsi" w:cstheme="minorHAnsi"/>
            <w:sz w:val="24"/>
            <w:szCs w:val="24"/>
          </w:rPr>
          <w:t>https://www.endocrinology.org/members/library/society-for-endocrinology/resource-hub/resource-repository/nursing/how-to-guidance-documents/</w:t>
        </w:r>
      </w:hyperlink>
      <w:r w:rsidRPr="00E30436">
        <w:rPr>
          <w:rFonts w:asciiTheme="minorHAnsi" w:hAnsiTheme="minorHAnsi" w:cstheme="minorHAnsi"/>
          <w:sz w:val="24"/>
          <w:szCs w:val="24"/>
        </w:rPr>
        <w:t xml:space="preserve"> </w:t>
      </w:r>
    </w:p>
    <w:p w14:paraId="3C851C9D" w14:textId="77777777" w:rsidR="00B77B7D" w:rsidRPr="00E30436" w:rsidRDefault="00B77B7D" w:rsidP="00E30436">
      <w:pPr>
        <w:numPr>
          <w:ilvl w:val="0"/>
          <w:numId w:val="19"/>
        </w:numPr>
        <w:spacing w:after="120"/>
        <w:rPr>
          <w:rFonts w:asciiTheme="minorHAnsi" w:eastAsia="Times New Roman" w:hAnsiTheme="minorHAnsi" w:cstheme="minorHAnsi"/>
          <w:color w:val="333333"/>
          <w:lang w:eastAsia="en-GB"/>
        </w:rPr>
      </w:pPr>
      <w:r w:rsidRPr="00E30436">
        <w:rPr>
          <w:rFonts w:asciiTheme="minorHAnsi" w:eastAsia="Times New Roman" w:hAnsiTheme="minorHAnsi" w:cstheme="minorHAnsi"/>
          <w:color w:val="333333"/>
          <w:lang w:eastAsia="en-GB"/>
        </w:rPr>
        <w:t>Find information about the </w:t>
      </w:r>
      <w:hyperlink r:id="rId23" w:history="1">
        <w:r w:rsidRPr="00E30436">
          <w:rPr>
            <w:rFonts w:asciiTheme="minorHAnsi" w:eastAsia="Times New Roman" w:hAnsiTheme="minorHAnsi" w:cstheme="minorHAnsi"/>
            <w:color w:val="337AB7"/>
            <w:lang w:eastAsia="en-GB"/>
          </w:rPr>
          <w:t>Society’s events,</w:t>
        </w:r>
      </w:hyperlink>
      <w:r w:rsidRPr="00E30436">
        <w:rPr>
          <w:rFonts w:asciiTheme="minorHAnsi" w:eastAsia="Times New Roman" w:hAnsiTheme="minorHAnsi" w:cstheme="minorHAnsi"/>
          <w:color w:val="333333"/>
          <w:lang w:eastAsia="en-GB"/>
        </w:rPr>
        <w:t> such as SfE BES and Endocrine Nurse Update.</w:t>
      </w:r>
    </w:p>
    <w:p w14:paraId="59A77D96" w14:textId="77777777" w:rsidR="00B77B7D" w:rsidRPr="00E30436" w:rsidRDefault="00B77B7D" w:rsidP="00E30436">
      <w:pPr>
        <w:numPr>
          <w:ilvl w:val="0"/>
          <w:numId w:val="19"/>
        </w:numPr>
        <w:spacing w:before="100" w:beforeAutospacing="1" w:after="120"/>
        <w:rPr>
          <w:rFonts w:asciiTheme="minorHAnsi" w:eastAsia="Times New Roman" w:hAnsiTheme="minorHAnsi" w:cstheme="minorHAnsi"/>
          <w:color w:val="333333"/>
          <w:lang w:eastAsia="en-GB"/>
        </w:rPr>
      </w:pPr>
      <w:r w:rsidRPr="00E30436">
        <w:rPr>
          <w:rFonts w:asciiTheme="minorHAnsi" w:eastAsia="Times New Roman" w:hAnsiTheme="minorHAnsi" w:cstheme="minorHAnsi"/>
          <w:color w:val="333333"/>
          <w:lang w:eastAsia="en-GB"/>
        </w:rPr>
        <w:t>Watch the </w:t>
      </w:r>
      <w:hyperlink r:id="rId24" w:history="1">
        <w:r w:rsidRPr="00E30436">
          <w:rPr>
            <w:rFonts w:asciiTheme="minorHAnsi" w:eastAsia="Times New Roman" w:hAnsiTheme="minorHAnsi" w:cstheme="minorHAnsi"/>
            <w:color w:val="337AB7"/>
            <w:lang w:eastAsia="en-GB"/>
          </w:rPr>
          <w:t>Endocrine Nurse Skills</w:t>
        </w:r>
      </w:hyperlink>
      <w:r w:rsidRPr="00E30436">
        <w:rPr>
          <w:rFonts w:asciiTheme="minorHAnsi" w:eastAsia="Times New Roman" w:hAnsiTheme="minorHAnsi" w:cstheme="minorHAnsi"/>
          <w:color w:val="333333"/>
          <w:lang w:eastAsia="en-GB"/>
        </w:rPr>
        <w:t> and </w:t>
      </w:r>
      <w:hyperlink r:id="rId25" w:history="1">
        <w:r w:rsidRPr="00E30436">
          <w:rPr>
            <w:rFonts w:asciiTheme="minorHAnsi" w:eastAsia="Times New Roman" w:hAnsiTheme="minorHAnsi" w:cstheme="minorHAnsi"/>
            <w:color w:val="337AB7"/>
            <w:lang w:eastAsia="en-GB"/>
          </w:rPr>
          <w:t>Clinical Skills</w:t>
        </w:r>
      </w:hyperlink>
      <w:r w:rsidRPr="00E30436">
        <w:rPr>
          <w:rFonts w:asciiTheme="minorHAnsi" w:eastAsia="Times New Roman" w:hAnsiTheme="minorHAnsi" w:cstheme="minorHAnsi"/>
          <w:color w:val="333333"/>
          <w:lang w:eastAsia="en-GB"/>
        </w:rPr>
        <w:t> webinar series on demand in the </w:t>
      </w:r>
      <w:hyperlink r:id="rId26" w:history="1">
        <w:r w:rsidRPr="00E30436">
          <w:rPr>
            <w:rFonts w:asciiTheme="minorHAnsi" w:eastAsia="Times New Roman" w:hAnsiTheme="minorHAnsi" w:cstheme="minorHAnsi"/>
            <w:color w:val="337AB7"/>
            <w:lang w:eastAsia="en-GB"/>
          </w:rPr>
          <w:t>Members' Area.</w:t>
        </w:r>
      </w:hyperlink>
    </w:p>
    <w:p w14:paraId="0989D96F" w14:textId="77777777" w:rsidR="00B77B7D" w:rsidRPr="00E30436" w:rsidRDefault="00B77B7D" w:rsidP="00E30436">
      <w:pPr>
        <w:numPr>
          <w:ilvl w:val="0"/>
          <w:numId w:val="19"/>
        </w:numPr>
        <w:spacing w:before="100" w:beforeAutospacing="1" w:after="120"/>
        <w:rPr>
          <w:rFonts w:asciiTheme="minorHAnsi" w:eastAsia="Times New Roman" w:hAnsiTheme="minorHAnsi" w:cstheme="minorHAnsi"/>
          <w:color w:val="333333"/>
          <w:lang w:eastAsia="en-GB"/>
        </w:rPr>
      </w:pPr>
      <w:r w:rsidRPr="00E30436">
        <w:rPr>
          <w:rFonts w:asciiTheme="minorHAnsi" w:eastAsia="Times New Roman" w:hAnsiTheme="minorHAnsi" w:cstheme="minorHAnsi"/>
          <w:color w:val="337AB7"/>
          <w:lang w:eastAsia="en-GB"/>
        </w:rPr>
        <w:t>Access nurse career resources at https://www.endocrinology.org/careers/career-resources-for-endocrine-nurses/</w:t>
      </w:r>
    </w:p>
    <w:p w14:paraId="2750A3E1" w14:textId="62502CF0" w:rsidR="00DC2CE8" w:rsidRPr="006F6942" w:rsidRDefault="00DC2CE8" w:rsidP="006F6942">
      <w:pPr>
        <w:pageBreakBefore/>
        <w:spacing w:after="120"/>
        <w:jc w:val="both"/>
        <w:rPr>
          <w:rFonts w:asciiTheme="minorHAnsi" w:hAnsiTheme="minorHAnsi" w:cstheme="minorHAnsi"/>
        </w:rPr>
      </w:pPr>
      <w:r w:rsidRPr="006F6942">
        <w:rPr>
          <w:rFonts w:asciiTheme="minorHAnsi" w:hAnsiTheme="minorHAnsi" w:cstheme="minorHAnsi"/>
          <w:b/>
        </w:rPr>
        <w:lastRenderedPageBreak/>
        <w:t>Reflective models</w:t>
      </w:r>
      <w:r w:rsidR="006F6942">
        <w:rPr>
          <w:rFonts w:asciiTheme="minorHAnsi" w:hAnsiTheme="minorHAnsi" w:cstheme="minorHAnsi"/>
        </w:rPr>
        <w:t xml:space="preserve"> </w:t>
      </w:r>
      <w:r w:rsidRPr="006F6942">
        <w:rPr>
          <w:rFonts w:asciiTheme="minorHAnsi" w:hAnsiTheme="minorHAnsi" w:cstheme="minorHAnsi"/>
        </w:rPr>
        <w:t xml:space="preserve"> </w:t>
      </w:r>
    </w:p>
    <w:p w14:paraId="5BABABA7" w14:textId="77777777" w:rsidR="00DC2CE8" w:rsidRPr="006F6942" w:rsidRDefault="00DC2CE8" w:rsidP="00DC2CE8">
      <w:pPr>
        <w:jc w:val="both"/>
        <w:rPr>
          <w:rFonts w:asciiTheme="minorHAnsi" w:hAnsiTheme="minorHAnsi" w:cstheme="minorHAnsi"/>
        </w:rPr>
      </w:pPr>
    </w:p>
    <w:p w14:paraId="63E5195B" w14:textId="77777777" w:rsidR="00DC2CE8" w:rsidRPr="006F6942" w:rsidRDefault="00DC2CE8" w:rsidP="00DC2CE8">
      <w:pPr>
        <w:jc w:val="both"/>
        <w:rPr>
          <w:rFonts w:asciiTheme="minorHAnsi" w:hAnsiTheme="minorHAnsi" w:cstheme="minorHAnsi"/>
          <w:b/>
        </w:rPr>
      </w:pPr>
      <w:r w:rsidRPr="006F6942">
        <w:rPr>
          <w:rFonts w:asciiTheme="minorHAnsi" w:hAnsiTheme="minorHAnsi" w:cstheme="minorHAnsi"/>
          <w:b/>
        </w:rPr>
        <w:t>Reflective model A – Gibbs</w:t>
      </w:r>
    </w:p>
    <w:p w14:paraId="670AA347" w14:textId="77777777" w:rsidR="00DC2CE8" w:rsidRDefault="00DC2CE8" w:rsidP="00DC2CE8">
      <w:pPr>
        <w:keepNext/>
        <w:jc w:val="center"/>
      </w:pPr>
      <w:r>
        <w:rPr>
          <w:rFonts w:ascii="Century Gothic" w:hAnsi="Century Gothic"/>
          <w:noProof/>
          <w:lang w:eastAsia="en-GB"/>
        </w:rPr>
        <w:drawing>
          <wp:inline distT="0" distB="0" distL="0" distR="0" wp14:anchorId="0E10C707" wp14:editId="34B00F97">
            <wp:extent cx="5385944" cy="6143625"/>
            <wp:effectExtent l="0" t="0" r="24765" b="0"/>
            <wp:docPr id="1"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E26D83A" w14:textId="77777777" w:rsidR="00DC2CE8" w:rsidRPr="006F6942" w:rsidRDefault="00DC2CE8" w:rsidP="00DC2CE8">
      <w:pPr>
        <w:jc w:val="both"/>
        <w:rPr>
          <w:rFonts w:asciiTheme="minorHAnsi" w:hAnsiTheme="minorHAnsi" w:cstheme="minorHAnsi"/>
        </w:rPr>
      </w:pPr>
    </w:p>
    <w:p w14:paraId="422C2314" w14:textId="4B573BD1" w:rsidR="00DC2CE8" w:rsidRDefault="00DC2CE8" w:rsidP="00DC2CE8">
      <w:r w:rsidRPr="006F6942">
        <w:rPr>
          <w:rFonts w:asciiTheme="minorHAnsi" w:hAnsiTheme="minorHAnsi" w:cstheme="minorHAnsi"/>
        </w:rPr>
        <w:t xml:space="preserve">Gibbs G 1988 </w:t>
      </w:r>
      <w:r w:rsidRPr="006F6942">
        <w:rPr>
          <w:rFonts w:asciiTheme="minorHAnsi" w:hAnsiTheme="minorHAnsi" w:cstheme="minorHAnsi"/>
          <w:i/>
        </w:rPr>
        <w:t>Learning by doing: A guide to teaching and learning methods</w:t>
      </w:r>
      <w:r w:rsidRPr="006F6942">
        <w:rPr>
          <w:rFonts w:asciiTheme="minorHAnsi" w:hAnsiTheme="minorHAnsi" w:cstheme="minorHAnsi"/>
        </w:rPr>
        <w:t xml:space="preserve">. Oxford Further Education Unit, Oxford.   </w:t>
      </w:r>
    </w:p>
    <w:p w14:paraId="324A913B" w14:textId="77777777" w:rsidR="00DC2CE8" w:rsidRDefault="00DC2CE8" w:rsidP="00DC2CE8"/>
    <w:p w14:paraId="71B24B8A" w14:textId="77777777" w:rsidR="00DC2CE8" w:rsidRDefault="00DC2CE8" w:rsidP="00DC2CE8"/>
    <w:p w14:paraId="6008D56E" w14:textId="77777777" w:rsidR="00DC2CE8" w:rsidRDefault="00DC2CE8" w:rsidP="00DC2CE8"/>
    <w:p w14:paraId="4DF0D72B" w14:textId="77777777" w:rsidR="00DC2CE8" w:rsidRDefault="00DC2CE8" w:rsidP="00DC2CE8"/>
    <w:p w14:paraId="2B7B7047" w14:textId="77777777" w:rsidR="00DC2CE8" w:rsidRDefault="00DC2CE8" w:rsidP="00DC2CE8"/>
    <w:p w14:paraId="398F1D99" w14:textId="77777777" w:rsidR="00DC2CE8" w:rsidRDefault="00DC2CE8" w:rsidP="00DC2CE8"/>
    <w:p w14:paraId="42F17678" w14:textId="77777777" w:rsidR="00DC2CE8" w:rsidRDefault="00DC2CE8" w:rsidP="00DC2CE8">
      <w:pPr>
        <w:rPr>
          <w:sz w:val="20"/>
          <w:szCs w:val="20"/>
        </w:rPr>
      </w:pPr>
      <w:r w:rsidRPr="005A3D9D">
        <w:br w:type="page"/>
      </w:r>
    </w:p>
    <w:p w14:paraId="445AA45F" w14:textId="77777777" w:rsidR="00DC2CE8" w:rsidRPr="006F6942" w:rsidRDefault="00DC2CE8" w:rsidP="00DC2CE8">
      <w:pPr>
        <w:tabs>
          <w:tab w:val="center" w:pos="5233"/>
        </w:tabs>
        <w:rPr>
          <w:rFonts w:asciiTheme="minorHAnsi" w:hAnsiTheme="minorHAnsi" w:cstheme="minorHAnsi"/>
          <w:b/>
        </w:rPr>
      </w:pPr>
      <w:r w:rsidRPr="006F6942">
        <w:rPr>
          <w:rFonts w:asciiTheme="minorHAnsi" w:hAnsiTheme="minorHAnsi" w:cstheme="minorHAnsi"/>
          <w:b/>
        </w:rPr>
        <w:lastRenderedPageBreak/>
        <w:t>Reflective model B – Johns</w:t>
      </w:r>
    </w:p>
    <w:p w14:paraId="6460B4FD" w14:textId="77777777" w:rsidR="00DC2CE8" w:rsidRDefault="00DC2CE8" w:rsidP="00DC2CE8">
      <w:pPr>
        <w:jc w:val="both"/>
        <w:rPr>
          <w:rFonts w:ascii="Century Gothic" w:hAnsi="Century Gothic"/>
        </w:rPr>
      </w:pPr>
      <w:r>
        <w:rPr>
          <w:noProof/>
          <w:lang w:eastAsia="en-GB"/>
        </w:rPr>
        <w:drawing>
          <wp:inline distT="0" distB="0" distL="0" distR="0" wp14:anchorId="6152E899" wp14:editId="44B22021">
            <wp:extent cx="6217920" cy="6957060"/>
            <wp:effectExtent l="0" t="0" r="0" b="15240"/>
            <wp:docPr id="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D0C3E00" w14:textId="77777777" w:rsidR="00DC2CE8" w:rsidRPr="006F6942" w:rsidRDefault="00DC2CE8" w:rsidP="00DC2CE8">
      <w:pPr>
        <w:pStyle w:val="NormalWeb"/>
        <w:rPr>
          <w:rFonts w:asciiTheme="minorHAnsi" w:hAnsiTheme="minorHAnsi" w:cstheme="minorHAnsi"/>
        </w:rPr>
      </w:pPr>
      <w:r w:rsidRPr="006F6942">
        <w:rPr>
          <w:rFonts w:asciiTheme="minorHAnsi" w:hAnsiTheme="minorHAnsi" w:cstheme="minorHAnsi"/>
        </w:rPr>
        <w:t xml:space="preserve">Johns C 1995 </w:t>
      </w:r>
      <w:proofErr w:type="gramStart"/>
      <w:r w:rsidRPr="006F6942">
        <w:rPr>
          <w:rFonts w:asciiTheme="minorHAnsi" w:hAnsiTheme="minorHAnsi" w:cstheme="minorHAnsi"/>
        </w:rPr>
        <w:t>The</w:t>
      </w:r>
      <w:proofErr w:type="gramEnd"/>
      <w:r w:rsidRPr="006F6942">
        <w:rPr>
          <w:rFonts w:asciiTheme="minorHAnsi" w:hAnsiTheme="minorHAnsi" w:cstheme="minorHAnsi"/>
        </w:rPr>
        <w:t xml:space="preserve"> value of reflective practice for nursing. </w:t>
      </w:r>
      <w:r w:rsidRPr="006F6942">
        <w:rPr>
          <w:rFonts w:asciiTheme="minorHAnsi" w:hAnsiTheme="minorHAnsi" w:cstheme="minorHAnsi"/>
          <w:i/>
        </w:rPr>
        <w:t>Journal of Clinical Nursing</w:t>
      </w:r>
      <w:r w:rsidRPr="006F6942">
        <w:rPr>
          <w:rFonts w:asciiTheme="minorHAnsi" w:hAnsiTheme="minorHAnsi" w:cstheme="minorHAnsi"/>
        </w:rPr>
        <w:t xml:space="preserve"> </w:t>
      </w:r>
      <w:r w:rsidRPr="006F6942">
        <w:rPr>
          <w:rFonts w:asciiTheme="minorHAnsi" w:hAnsiTheme="minorHAnsi" w:cstheme="minorHAnsi"/>
          <w:b/>
        </w:rPr>
        <w:t>4</w:t>
      </w:r>
      <w:r w:rsidRPr="006F6942">
        <w:rPr>
          <w:rFonts w:asciiTheme="minorHAnsi" w:hAnsiTheme="minorHAnsi" w:cstheme="minorHAnsi"/>
        </w:rPr>
        <w:t xml:space="preserve"> 23-30. </w:t>
      </w:r>
    </w:p>
    <w:p w14:paraId="09B37C04" w14:textId="77777777" w:rsidR="00DC2CE8" w:rsidRPr="004A4B00" w:rsidRDefault="00DC2CE8" w:rsidP="00DC2CE8">
      <w:pPr>
        <w:pStyle w:val="NormalWeb"/>
        <w:rPr>
          <w:rFonts w:ascii="Gotham Medium" w:hAnsi="Gotham Medium"/>
          <w:sz w:val="20"/>
          <w:szCs w:val="20"/>
        </w:rPr>
      </w:pPr>
    </w:p>
    <w:p w14:paraId="45A95C3A" w14:textId="77777777" w:rsidR="00DC2CE8" w:rsidRDefault="00DC2CE8" w:rsidP="00DC2CE8">
      <w:pPr>
        <w:rPr>
          <w:sz w:val="20"/>
          <w:szCs w:val="20"/>
        </w:rPr>
      </w:pPr>
    </w:p>
    <w:p w14:paraId="0D43EE72" w14:textId="77777777" w:rsidR="00DC2CE8" w:rsidRDefault="00DC2CE8" w:rsidP="00DC2CE8">
      <w:pPr>
        <w:rPr>
          <w:sz w:val="20"/>
          <w:szCs w:val="20"/>
        </w:rPr>
      </w:pPr>
    </w:p>
    <w:p w14:paraId="021F48EF" w14:textId="77777777" w:rsidR="00DC2CE8" w:rsidRDefault="00DC2CE8" w:rsidP="00DC2CE8">
      <w:pPr>
        <w:rPr>
          <w:sz w:val="20"/>
          <w:szCs w:val="20"/>
        </w:rPr>
      </w:pPr>
    </w:p>
    <w:p w14:paraId="053DB12D" w14:textId="77777777" w:rsidR="00DC2CE8" w:rsidRDefault="00DC2CE8" w:rsidP="00DC2CE8">
      <w:pPr>
        <w:rPr>
          <w:sz w:val="20"/>
          <w:szCs w:val="20"/>
        </w:rPr>
      </w:pPr>
    </w:p>
    <w:p w14:paraId="09C9A839" w14:textId="77777777" w:rsidR="00DC2CE8" w:rsidRPr="006F6942" w:rsidRDefault="00DC2CE8" w:rsidP="006F6942">
      <w:pPr>
        <w:pageBreakBefore/>
        <w:jc w:val="both"/>
        <w:rPr>
          <w:rFonts w:asciiTheme="minorHAnsi" w:hAnsiTheme="minorHAnsi" w:cstheme="minorHAnsi"/>
        </w:rPr>
      </w:pPr>
      <w:r w:rsidRPr="006F6942">
        <w:rPr>
          <w:rFonts w:asciiTheme="minorHAnsi" w:hAnsiTheme="minorHAnsi" w:cstheme="minorHAnsi"/>
          <w:b/>
        </w:rPr>
        <w:lastRenderedPageBreak/>
        <w:t xml:space="preserve">Sample </w:t>
      </w:r>
      <w:proofErr w:type="spellStart"/>
      <w:r w:rsidRPr="006F6942">
        <w:rPr>
          <w:rFonts w:asciiTheme="minorHAnsi" w:hAnsiTheme="minorHAnsi" w:cstheme="minorHAnsi"/>
          <w:b/>
        </w:rPr>
        <w:t>proforma</w:t>
      </w:r>
      <w:proofErr w:type="spellEnd"/>
      <w:r w:rsidRPr="006F6942">
        <w:rPr>
          <w:rFonts w:asciiTheme="minorHAnsi" w:hAnsiTheme="minorHAnsi" w:cstheme="minorHAnsi"/>
          <w:b/>
        </w:rPr>
        <w:t xml:space="preserve"> </w:t>
      </w:r>
      <w:r w:rsidRPr="006F6942">
        <w:rPr>
          <w:rFonts w:asciiTheme="minorHAnsi" w:hAnsiTheme="minorHAnsi" w:cstheme="minorHAnsi"/>
        </w:rPr>
        <w:t>- an alternative to Gibbs or Johns</w:t>
      </w:r>
    </w:p>
    <w:p w14:paraId="18473A9C" w14:textId="77777777" w:rsidR="00DC2CE8" w:rsidRPr="006F6942" w:rsidRDefault="00DC2CE8" w:rsidP="00DC2CE8">
      <w:pPr>
        <w:jc w:val="both"/>
        <w:rPr>
          <w:rFonts w:asciiTheme="minorHAnsi" w:hAnsiTheme="minorHAnsi" w:cstheme="minorHAnsi"/>
          <w:b/>
          <w:u w:val="single"/>
        </w:rPr>
      </w:pPr>
    </w:p>
    <w:p w14:paraId="7FA02EB9"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Please use the page below to help structure your reflection. It is there to guide you through getting on to paper your experiences, learning and professional development both in the clinical area and the class room.</w:t>
      </w:r>
      <w:r w:rsidRPr="006F6942">
        <w:rPr>
          <w:rFonts w:asciiTheme="minorHAnsi" w:hAnsiTheme="minorHAnsi" w:cstheme="minorHAnsi"/>
        </w:rPr>
        <w:br/>
      </w:r>
    </w:p>
    <w:p w14:paraId="3F2D72AB" w14:textId="77777777" w:rsidR="00DC2CE8" w:rsidRPr="006F6942" w:rsidRDefault="00DC2CE8" w:rsidP="00DC2CE8">
      <w:pPr>
        <w:rPr>
          <w:rFonts w:asciiTheme="minorHAnsi" w:hAnsiTheme="minorHAnsi" w:cstheme="minorHAnsi"/>
        </w:rPr>
      </w:pPr>
      <w:r w:rsidRPr="006F6942">
        <w:rPr>
          <w:rFonts w:asciiTheme="minorHAnsi" w:hAnsiTheme="minorHAnsi" w:cstheme="minorHAnsi"/>
          <w:b/>
        </w:rPr>
        <w:t>Title of Event:</w:t>
      </w:r>
      <w:r w:rsidRPr="006F6942">
        <w:rPr>
          <w:rFonts w:asciiTheme="minorHAnsi" w:hAnsiTheme="minorHAnsi" w:cstheme="minorHAnsi"/>
        </w:rPr>
        <w:t xml:space="preserve">  Clinical Update 2015</w:t>
      </w:r>
    </w:p>
    <w:p w14:paraId="4D94EB4D" w14:textId="77777777" w:rsidR="00DC2CE8" w:rsidRPr="006F6942" w:rsidRDefault="00DC2CE8" w:rsidP="00DC2CE8">
      <w:pPr>
        <w:rPr>
          <w:rFonts w:asciiTheme="minorHAnsi" w:hAnsiTheme="minorHAnsi" w:cstheme="minorHAnsi"/>
          <w:b/>
        </w:rPr>
      </w:pPr>
      <w:r w:rsidRPr="006F6942">
        <w:rPr>
          <w:rFonts w:asciiTheme="minorHAnsi" w:hAnsiTheme="minorHAnsi" w:cstheme="minorHAnsi"/>
          <w:b/>
        </w:rPr>
        <w:t>Aims &amp; Objectives:</w:t>
      </w:r>
    </w:p>
    <w:p w14:paraId="6513D95D"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 xml:space="preserve">Review </w:t>
      </w:r>
      <w:proofErr w:type="gramStart"/>
      <w:r w:rsidRPr="006F6942">
        <w:rPr>
          <w:rFonts w:asciiTheme="minorHAnsi" w:hAnsiTheme="minorHAnsi" w:cstheme="minorHAnsi"/>
        </w:rPr>
        <w:t>A&amp;P</w:t>
      </w:r>
      <w:proofErr w:type="gramEnd"/>
      <w:r w:rsidRPr="006F6942">
        <w:rPr>
          <w:rFonts w:asciiTheme="minorHAnsi" w:hAnsiTheme="minorHAnsi" w:cstheme="minorHAnsi"/>
        </w:rPr>
        <w:t xml:space="preserve"> of hypothalamus and pituitary</w:t>
      </w:r>
    </w:p>
    <w:p w14:paraId="4586B04F"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Hear discussion on Diabetes Insipidus, causes and treatments</w:t>
      </w:r>
    </w:p>
    <w:p w14:paraId="5B269346"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Hear how others carry out a dynamic water deprivation test</w:t>
      </w:r>
    </w:p>
    <w:p w14:paraId="71ECD6B1"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Interpretation of water deprivation tests</w:t>
      </w:r>
    </w:p>
    <w:p w14:paraId="25F54494" w14:textId="77777777" w:rsidR="00DC2CE8" w:rsidRPr="006F6942" w:rsidRDefault="00DC2CE8" w:rsidP="00DC2CE8">
      <w:pPr>
        <w:rPr>
          <w:rFonts w:asciiTheme="minorHAnsi" w:hAnsiTheme="minorHAnsi" w:cstheme="minorHAnsi"/>
          <w:b/>
        </w:rPr>
      </w:pPr>
    </w:p>
    <w:p w14:paraId="4D54BA68" w14:textId="77777777" w:rsidR="00DC2CE8" w:rsidRPr="006F6942" w:rsidRDefault="00DC2CE8" w:rsidP="00DC2CE8">
      <w:pPr>
        <w:rPr>
          <w:rFonts w:asciiTheme="minorHAnsi" w:hAnsiTheme="minorHAnsi" w:cstheme="minorHAnsi"/>
          <w:b/>
        </w:rPr>
      </w:pPr>
      <w:r w:rsidRPr="006F6942">
        <w:rPr>
          <w:rFonts w:asciiTheme="minorHAnsi" w:hAnsiTheme="minorHAnsi" w:cstheme="minorHAnsi"/>
          <w:b/>
        </w:rPr>
        <w:t>Discussion / Process / Reflection:</w:t>
      </w:r>
    </w:p>
    <w:p w14:paraId="467FFD0D"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There was general discussion around DI and its causes.  A number of case studies were presented and discussed.  Some patients can be easy to diagnose but there are always those who don’t quite fit the rules.</w:t>
      </w:r>
    </w:p>
    <w:p w14:paraId="371BAA53" w14:textId="77777777" w:rsidR="00DC2CE8" w:rsidRPr="006F6942" w:rsidRDefault="00DC2CE8" w:rsidP="00DC2CE8">
      <w:pPr>
        <w:rPr>
          <w:rFonts w:asciiTheme="minorHAnsi" w:hAnsiTheme="minorHAnsi" w:cstheme="minorHAnsi"/>
        </w:rPr>
      </w:pPr>
    </w:p>
    <w:p w14:paraId="3B61FA62"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 xml:space="preserve">One of the case studies showed how on initial investigation things may not be all they seem.  24 </w:t>
      </w:r>
      <w:proofErr w:type="spellStart"/>
      <w:r w:rsidRPr="006F6942">
        <w:rPr>
          <w:rFonts w:asciiTheme="minorHAnsi" w:hAnsiTheme="minorHAnsi" w:cstheme="minorHAnsi"/>
        </w:rPr>
        <w:t>yr</w:t>
      </w:r>
      <w:proofErr w:type="spellEnd"/>
      <w:r w:rsidRPr="006F6942">
        <w:rPr>
          <w:rFonts w:asciiTheme="minorHAnsi" w:hAnsiTheme="minorHAnsi" w:cstheme="minorHAnsi"/>
        </w:rPr>
        <w:t xml:space="preserve"> old student with pre-exam stress presented with excessive thirst and </w:t>
      </w:r>
      <w:proofErr w:type="spellStart"/>
      <w:r w:rsidRPr="006F6942">
        <w:rPr>
          <w:rFonts w:asciiTheme="minorHAnsi" w:hAnsiTheme="minorHAnsi" w:cstheme="minorHAnsi"/>
        </w:rPr>
        <w:t>nocturia</w:t>
      </w:r>
      <w:proofErr w:type="spellEnd"/>
      <w:r w:rsidRPr="006F6942">
        <w:rPr>
          <w:rFonts w:asciiTheme="minorHAnsi" w:hAnsiTheme="minorHAnsi" w:cstheme="minorHAnsi"/>
        </w:rPr>
        <w:t>.  She tried to drink less after exams, but symptoms continued.  Water deprivation test revealed cranial DI and she was successfully treated with Desmopressin.</w:t>
      </w:r>
    </w:p>
    <w:p w14:paraId="38CF5F56" w14:textId="77777777" w:rsidR="00DC2CE8" w:rsidRPr="006F6942" w:rsidRDefault="00DC2CE8" w:rsidP="00DC2CE8">
      <w:pPr>
        <w:rPr>
          <w:rFonts w:asciiTheme="minorHAnsi" w:hAnsiTheme="minorHAnsi" w:cstheme="minorHAnsi"/>
        </w:rPr>
      </w:pPr>
    </w:p>
    <w:p w14:paraId="06894900"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Different hospitals/labs use different cut-off points for test results.  Looking at symptoms is of importance, as well as discovering the full story/history.  Reviewing patient once medication has been started is also a must to see if they have benefited from them.</w:t>
      </w:r>
    </w:p>
    <w:p w14:paraId="5BC247E9" w14:textId="77777777" w:rsidR="00DC2CE8" w:rsidRPr="006F6942" w:rsidRDefault="00DC2CE8" w:rsidP="00DC2CE8">
      <w:pPr>
        <w:rPr>
          <w:rFonts w:asciiTheme="minorHAnsi" w:hAnsiTheme="minorHAnsi" w:cstheme="minorHAnsi"/>
        </w:rPr>
      </w:pPr>
    </w:p>
    <w:p w14:paraId="474D975A" w14:textId="77777777" w:rsidR="00DC2CE8" w:rsidRPr="006F6942" w:rsidRDefault="00DC2CE8" w:rsidP="00DC2CE8">
      <w:pPr>
        <w:rPr>
          <w:rFonts w:asciiTheme="minorHAnsi" w:hAnsiTheme="minorHAnsi" w:cstheme="minorHAnsi"/>
          <w:b/>
        </w:rPr>
      </w:pPr>
      <w:r w:rsidRPr="006F6942">
        <w:rPr>
          <w:rFonts w:asciiTheme="minorHAnsi" w:hAnsiTheme="minorHAnsi" w:cstheme="minorHAnsi"/>
          <w:b/>
        </w:rPr>
        <w:t>Evaluation / Learning points / Future actions:</w:t>
      </w:r>
    </w:p>
    <w:p w14:paraId="06B42C25"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Having an open mind is important especially these days when the patients have made their own diagnosis from the internet before their appointment with you.</w:t>
      </w:r>
    </w:p>
    <w:p w14:paraId="490E2FC1" w14:textId="77777777" w:rsidR="00DC2CE8" w:rsidRPr="006F6942" w:rsidRDefault="00DC2CE8" w:rsidP="00DC2CE8">
      <w:pPr>
        <w:rPr>
          <w:rFonts w:asciiTheme="minorHAnsi" w:hAnsiTheme="minorHAnsi" w:cstheme="minorHAnsi"/>
        </w:rPr>
      </w:pPr>
    </w:p>
    <w:p w14:paraId="404ACE50"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Good accurate information for the patient’s pre-test so they know what to expect.</w:t>
      </w:r>
    </w:p>
    <w:p w14:paraId="10D9ACAE"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It was good to be reminded that things may initially seem normal but symptoms are revealed when other treatment is instigated.  Therefore it is important that testing is done at the correct time and repeated if needed.  For example with corticosteroid deficiency, this can conceal DI until treated with steroid replacement.</w:t>
      </w:r>
    </w:p>
    <w:p w14:paraId="09C24BFB" w14:textId="77777777" w:rsidR="00DC2CE8" w:rsidRPr="006F6942" w:rsidRDefault="00DC2CE8" w:rsidP="00DC2CE8">
      <w:pPr>
        <w:rPr>
          <w:rFonts w:asciiTheme="minorHAnsi" w:hAnsiTheme="minorHAnsi" w:cstheme="minorHAnsi"/>
        </w:rPr>
      </w:pPr>
    </w:p>
    <w:p w14:paraId="7DE99B92"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There was also a case study showing that a partial diagnosis is sometimes made.  This then leads to a trial on medication to see if the patient benefits.  It is important to take into account not just the blood results but also the patient’s symptoms.  There are guidelines for interpretation but they are not always set in stone in endocrinology.</w:t>
      </w:r>
    </w:p>
    <w:p w14:paraId="06022382" w14:textId="77777777" w:rsidR="00DC2CE8" w:rsidRPr="006F6942" w:rsidRDefault="00DC2CE8" w:rsidP="00DC2CE8">
      <w:pPr>
        <w:rPr>
          <w:rFonts w:asciiTheme="minorHAnsi" w:hAnsiTheme="minorHAnsi" w:cstheme="minorHAnsi"/>
        </w:rPr>
      </w:pPr>
      <w:r w:rsidRPr="006F6942">
        <w:rPr>
          <w:rFonts w:asciiTheme="minorHAnsi" w:hAnsiTheme="minorHAnsi" w:cstheme="minorHAnsi"/>
        </w:rPr>
        <w:t xml:space="preserve"> </w:t>
      </w:r>
    </w:p>
    <w:p w14:paraId="1B18E242" w14:textId="77777777" w:rsidR="00DC2CE8" w:rsidRPr="006F6942" w:rsidRDefault="00DC2CE8" w:rsidP="00DC2CE8">
      <w:pPr>
        <w:rPr>
          <w:rFonts w:asciiTheme="minorHAnsi" w:hAnsiTheme="minorHAnsi" w:cstheme="minorHAnsi"/>
        </w:rPr>
      </w:pPr>
    </w:p>
    <w:p w14:paraId="24ACC203" w14:textId="77777777" w:rsidR="00DC2CE8" w:rsidRPr="006F6942" w:rsidRDefault="00DC2CE8" w:rsidP="00DC2CE8">
      <w:pPr>
        <w:tabs>
          <w:tab w:val="right" w:leader="dot" w:pos="10440"/>
        </w:tabs>
        <w:rPr>
          <w:rFonts w:asciiTheme="minorHAnsi" w:hAnsiTheme="minorHAnsi" w:cstheme="minorHAnsi"/>
        </w:rPr>
      </w:pPr>
      <w:r w:rsidRPr="006F6942">
        <w:rPr>
          <w:rFonts w:asciiTheme="minorHAnsi" w:hAnsiTheme="minorHAnsi" w:cstheme="minorHAnsi"/>
        </w:rPr>
        <w:t>Signature:</w:t>
      </w:r>
      <w:r w:rsidRPr="006F6942">
        <w:rPr>
          <w:rFonts w:asciiTheme="minorHAnsi" w:hAnsiTheme="minorHAnsi" w:cstheme="minorHAnsi"/>
        </w:rPr>
        <w:tab/>
      </w:r>
    </w:p>
    <w:p w14:paraId="129BC43C" w14:textId="77777777" w:rsidR="00DC2CE8" w:rsidRPr="006F6942" w:rsidRDefault="00DC2CE8" w:rsidP="00DC2CE8">
      <w:pPr>
        <w:tabs>
          <w:tab w:val="right" w:leader="dot" w:pos="10440"/>
        </w:tabs>
        <w:rPr>
          <w:rFonts w:asciiTheme="minorHAnsi" w:hAnsiTheme="minorHAnsi" w:cstheme="minorHAnsi"/>
        </w:rPr>
      </w:pPr>
    </w:p>
    <w:p w14:paraId="7CC3EEC9" w14:textId="77777777" w:rsidR="00DC2CE8" w:rsidRPr="006F6942" w:rsidRDefault="00DC2CE8" w:rsidP="00DC2CE8">
      <w:pPr>
        <w:tabs>
          <w:tab w:val="right" w:leader="dot" w:pos="10440"/>
        </w:tabs>
        <w:rPr>
          <w:rFonts w:asciiTheme="minorHAnsi" w:hAnsiTheme="minorHAnsi" w:cstheme="minorHAnsi"/>
        </w:rPr>
      </w:pPr>
      <w:r w:rsidRPr="006F6942">
        <w:rPr>
          <w:rFonts w:asciiTheme="minorHAnsi" w:hAnsiTheme="minorHAnsi" w:cstheme="minorHAnsi"/>
        </w:rPr>
        <w:t>Date:</w:t>
      </w:r>
      <w:r w:rsidRPr="006F6942">
        <w:rPr>
          <w:rFonts w:asciiTheme="minorHAnsi" w:hAnsiTheme="minorHAnsi" w:cstheme="minorHAnsi"/>
        </w:rPr>
        <w:tab/>
      </w:r>
    </w:p>
    <w:p w14:paraId="088BAABB" w14:textId="2780999D" w:rsidR="00B77B7D" w:rsidRPr="006F6942" w:rsidRDefault="00B77B7D">
      <w:pPr>
        <w:spacing w:after="200" w:line="276" w:lineRule="auto"/>
        <w:rPr>
          <w:rFonts w:asciiTheme="minorHAnsi" w:hAnsiTheme="minorHAnsi" w:cstheme="minorHAnsi"/>
          <w:b/>
        </w:rPr>
      </w:pPr>
    </w:p>
    <w:sectPr w:rsidR="00B77B7D" w:rsidRPr="006F6942" w:rsidSect="00DB523D">
      <w:footerReference w:type="default" r:id="rId37"/>
      <w:pgSz w:w="11906" w:h="16838"/>
      <w:pgMar w:top="1440" w:right="707" w:bottom="1440"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4C3B3" w14:textId="77777777" w:rsidR="00DC1A50" w:rsidRDefault="00DC1A50" w:rsidP="00DB523D">
      <w:r>
        <w:separator/>
      </w:r>
    </w:p>
  </w:endnote>
  <w:endnote w:type="continuationSeparator" w:id="0">
    <w:p w14:paraId="521CC329" w14:textId="77777777" w:rsidR="00DC1A50" w:rsidRDefault="00DC1A50" w:rsidP="00DB5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otham Medium">
    <w:altName w:val="Arial"/>
    <w:panose1 w:val="00000000000000000000"/>
    <w:charset w:val="00"/>
    <w:family w:val="modern"/>
    <w:notTrueType/>
    <w:pitch w:val="variable"/>
    <w:sig w:usb0="00000001"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0328"/>
      <w:docPartObj>
        <w:docPartGallery w:val="Page Numbers (Bottom of Page)"/>
        <w:docPartUnique/>
      </w:docPartObj>
    </w:sdtPr>
    <w:sdtEndPr>
      <w:rPr>
        <w:sz w:val="20"/>
        <w:szCs w:val="20"/>
      </w:rPr>
    </w:sdtEndPr>
    <w:sdtContent>
      <w:p w14:paraId="50640B5D" w14:textId="77777777" w:rsidR="00DC1A50" w:rsidRPr="001E5CB9" w:rsidRDefault="00DC1A50">
        <w:pPr>
          <w:pStyle w:val="Footer"/>
          <w:jc w:val="right"/>
          <w:rPr>
            <w:sz w:val="20"/>
            <w:szCs w:val="20"/>
          </w:rPr>
        </w:pPr>
        <w:r w:rsidRPr="001E5CB9">
          <w:rPr>
            <w:sz w:val="20"/>
            <w:szCs w:val="20"/>
          </w:rPr>
          <w:fldChar w:fldCharType="begin"/>
        </w:r>
        <w:r w:rsidRPr="001E5CB9">
          <w:rPr>
            <w:sz w:val="20"/>
            <w:szCs w:val="20"/>
          </w:rPr>
          <w:instrText xml:space="preserve"> PAGE   \* MERGEFORMAT </w:instrText>
        </w:r>
        <w:r w:rsidRPr="001E5CB9">
          <w:rPr>
            <w:sz w:val="20"/>
            <w:szCs w:val="20"/>
          </w:rPr>
          <w:fldChar w:fldCharType="separate"/>
        </w:r>
        <w:r w:rsidR="007E0B7C">
          <w:rPr>
            <w:noProof/>
            <w:sz w:val="20"/>
            <w:szCs w:val="20"/>
          </w:rPr>
          <w:t>5</w:t>
        </w:r>
        <w:r w:rsidRPr="001E5CB9">
          <w:rPr>
            <w:sz w:val="20"/>
            <w:szCs w:val="20"/>
          </w:rPr>
          <w:fldChar w:fldCharType="end"/>
        </w:r>
      </w:p>
    </w:sdtContent>
  </w:sdt>
  <w:p w14:paraId="2914C8C7" w14:textId="77777777" w:rsidR="00DC1A50" w:rsidRDefault="00DC1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E3489" w14:textId="77777777" w:rsidR="00DC1A50" w:rsidRDefault="00DC1A50" w:rsidP="00DB523D">
      <w:r>
        <w:separator/>
      </w:r>
    </w:p>
  </w:footnote>
  <w:footnote w:type="continuationSeparator" w:id="0">
    <w:p w14:paraId="686F38E2" w14:textId="77777777" w:rsidR="00DC1A50" w:rsidRDefault="00DC1A50" w:rsidP="00DB52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70C5D"/>
    <w:multiLevelType w:val="hybridMultilevel"/>
    <w:tmpl w:val="19AC1C6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DAF1221"/>
    <w:multiLevelType w:val="hybridMultilevel"/>
    <w:tmpl w:val="644A06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E44BF"/>
    <w:multiLevelType w:val="hybridMultilevel"/>
    <w:tmpl w:val="205E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76E71"/>
    <w:multiLevelType w:val="hybridMultilevel"/>
    <w:tmpl w:val="863884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8725D"/>
    <w:multiLevelType w:val="hybridMultilevel"/>
    <w:tmpl w:val="462A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E23DC"/>
    <w:multiLevelType w:val="hybridMultilevel"/>
    <w:tmpl w:val="EB58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8E02CB"/>
    <w:multiLevelType w:val="hybridMultilevel"/>
    <w:tmpl w:val="80E080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8F21DE"/>
    <w:multiLevelType w:val="hybridMultilevel"/>
    <w:tmpl w:val="81842A8A"/>
    <w:lvl w:ilvl="0" w:tplc="1ACA422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7501B7"/>
    <w:multiLevelType w:val="multilevel"/>
    <w:tmpl w:val="F9F4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B047D"/>
    <w:multiLevelType w:val="hybridMultilevel"/>
    <w:tmpl w:val="E370BC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A29ED"/>
    <w:multiLevelType w:val="multilevel"/>
    <w:tmpl w:val="5514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5F5C55"/>
    <w:multiLevelType w:val="hybridMultilevel"/>
    <w:tmpl w:val="D36C8B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BD18FF"/>
    <w:multiLevelType w:val="hybridMultilevel"/>
    <w:tmpl w:val="39BE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F2DE7"/>
    <w:multiLevelType w:val="multilevel"/>
    <w:tmpl w:val="4E5EDB1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7F4982"/>
    <w:multiLevelType w:val="hybridMultilevel"/>
    <w:tmpl w:val="5A3C474A"/>
    <w:lvl w:ilvl="0" w:tplc="1D640E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14D0AE4"/>
    <w:multiLevelType w:val="hybridMultilevel"/>
    <w:tmpl w:val="22D6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3603F0"/>
    <w:multiLevelType w:val="hybridMultilevel"/>
    <w:tmpl w:val="B9F80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26637B0"/>
    <w:multiLevelType w:val="hybridMultilevel"/>
    <w:tmpl w:val="55FC40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106CD"/>
    <w:multiLevelType w:val="hybridMultilevel"/>
    <w:tmpl w:val="0DBC26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0F4DCF"/>
    <w:multiLevelType w:val="multilevel"/>
    <w:tmpl w:val="6CAC6D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577B2"/>
    <w:multiLevelType w:val="hybridMultilevel"/>
    <w:tmpl w:val="67CEC2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8A5AD7"/>
    <w:multiLevelType w:val="multilevel"/>
    <w:tmpl w:val="599896D0"/>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2" w15:restartNumberingAfterBreak="0">
    <w:nsid w:val="781C2C4E"/>
    <w:multiLevelType w:val="hybridMultilevel"/>
    <w:tmpl w:val="BE3EDB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627C69"/>
    <w:multiLevelType w:val="hybridMultilevel"/>
    <w:tmpl w:val="63A29954"/>
    <w:lvl w:ilvl="0" w:tplc="0809000F">
      <w:start w:val="1"/>
      <w:numFmt w:val="decimal"/>
      <w:lvlText w:val="%1."/>
      <w:lvlJc w:val="left"/>
      <w:pPr>
        <w:ind w:left="720" w:hanging="360"/>
      </w:pPr>
    </w:lvl>
    <w:lvl w:ilvl="1" w:tplc="D06C653C">
      <w:start w:val="1"/>
      <w:numFmt w:val="lowerLetter"/>
      <w:lvlText w:val="%2."/>
      <w:lvlJc w:val="left"/>
      <w:pPr>
        <w:ind w:left="1440"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0"/>
  </w:num>
  <w:num w:numId="3">
    <w:abstractNumId w:val="15"/>
  </w:num>
  <w:num w:numId="4">
    <w:abstractNumId w:val="22"/>
  </w:num>
  <w:num w:numId="5">
    <w:abstractNumId w:val="11"/>
  </w:num>
  <w:num w:numId="6">
    <w:abstractNumId w:val="14"/>
  </w:num>
  <w:num w:numId="7">
    <w:abstractNumId w:val="23"/>
  </w:num>
  <w:num w:numId="8">
    <w:abstractNumId w:val="20"/>
  </w:num>
  <w:num w:numId="9">
    <w:abstractNumId w:val="7"/>
  </w:num>
  <w:num w:numId="10">
    <w:abstractNumId w:val="10"/>
  </w:num>
  <w:num w:numId="11">
    <w:abstractNumId w:val="13"/>
  </w:num>
  <w:num w:numId="12">
    <w:abstractNumId w:val="16"/>
  </w:num>
  <w:num w:numId="13">
    <w:abstractNumId w:val="12"/>
  </w:num>
  <w:num w:numId="14">
    <w:abstractNumId w:val="2"/>
  </w:num>
  <w:num w:numId="15">
    <w:abstractNumId w:val="5"/>
  </w:num>
  <w:num w:numId="16">
    <w:abstractNumId w:val="1"/>
  </w:num>
  <w:num w:numId="17">
    <w:abstractNumId w:val="9"/>
  </w:num>
  <w:num w:numId="18">
    <w:abstractNumId w:val="8"/>
  </w:num>
  <w:num w:numId="19">
    <w:abstractNumId w:val="19"/>
  </w:num>
  <w:num w:numId="20">
    <w:abstractNumId w:val="6"/>
  </w:num>
  <w:num w:numId="21">
    <w:abstractNumId w:val="18"/>
  </w:num>
  <w:num w:numId="22">
    <w:abstractNumId w:val="17"/>
  </w:num>
  <w:num w:numId="23">
    <w:abstractNumId w:val="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3D"/>
    <w:rsid w:val="000023B1"/>
    <w:rsid w:val="000063EB"/>
    <w:rsid w:val="00012EE7"/>
    <w:rsid w:val="000239C0"/>
    <w:rsid w:val="00023F5B"/>
    <w:rsid w:val="00024473"/>
    <w:rsid w:val="00040A29"/>
    <w:rsid w:val="00040B45"/>
    <w:rsid w:val="0005207D"/>
    <w:rsid w:val="000622CE"/>
    <w:rsid w:val="00067337"/>
    <w:rsid w:val="00086A7A"/>
    <w:rsid w:val="0009748D"/>
    <w:rsid w:val="000D3004"/>
    <w:rsid w:val="000D322E"/>
    <w:rsid w:val="000E021C"/>
    <w:rsid w:val="00102769"/>
    <w:rsid w:val="001158D8"/>
    <w:rsid w:val="00126034"/>
    <w:rsid w:val="00147258"/>
    <w:rsid w:val="00156A01"/>
    <w:rsid w:val="0016429B"/>
    <w:rsid w:val="00197758"/>
    <w:rsid w:val="001B4EA2"/>
    <w:rsid w:val="001B7F77"/>
    <w:rsid w:val="001C2555"/>
    <w:rsid w:val="001E05DF"/>
    <w:rsid w:val="001E1444"/>
    <w:rsid w:val="001E36F3"/>
    <w:rsid w:val="001E5CB9"/>
    <w:rsid w:val="0021405B"/>
    <w:rsid w:val="00216670"/>
    <w:rsid w:val="0021769A"/>
    <w:rsid w:val="002472B4"/>
    <w:rsid w:val="00247730"/>
    <w:rsid w:val="002714D6"/>
    <w:rsid w:val="002829ED"/>
    <w:rsid w:val="002C701A"/>
    <w:rsid w:val="002E1976"/>
    <w:rsid w:val="002E73FE"/>
    <w:rsid w:val="002E7BDA"/>
    <w:rsid w:val="002F496A"/>
    <w:rsid w:val="00302AC8"/>
    <w:rsid w:val="0031136C"/>
    <w:rsid w:val="00312A73"/>
    <w:rsid w:val="00313CF3"/>
    <w:rsid w:val="00324292"/>
    <w:rsid w:val="003421FF"/>
    <w:rsid w:val="00354EF7"/>
    <w:rsid w:val="0035518E"/>
    <w:rsid w:val="00361AAC"/>
    <w:rsid w:val="003640F4"/>
    <w:rsid w:val="003902AE"/>
    <w:rsid w:val="003A7630"/>
    <w:rsid w:val="003B5572"/>
    <w:rsid w:val="003C1DB9"/>
    <w:rsid w:val="003E1F8C"/>
    <w:rsid w:val="0040332D"/>
    <w:rsid w:val="00403CB9"/>
    <w:rsid w:val="00407AA0"/>
    <w:rsid w:val="00425256"/>
    <w:rsid w:val="00453F79"/>
    <w:rsid w:val="00455C99"/>
    <w:rsid w:val="0045625D"/>
    <w:rsid w:val="00473E33"/>
    <w:rsid w:val="004A0EC4"/>
    <w:rsid w:val="004A2117"/>
    <w:rsid w:val="004A5A27"/>
    <w:rsid w:val="004E6683"/>
    <w:rsid w:val="00501CDD"/>
    <w:rsid w:val="00512356"/>
    <w:rsid w:val="0051393D"/>
    <w:rsid w:val="00520F12"/>
    <w:rsid w:val="00521B93"/>
    <w:rsid w:val="00546C85"/>
    <w:rsid w:val="005A3271"/>
    <w:rsid w:val="005B09D3"/>
    <w:rsid w:val="005B23C1"/>
    <w:rsid w:val="005B3497"/>
    <w:rsid w:val="005B35AB"/>
    <w:rsid w:val="005C4955"/>
    <w:rsid w:val="005E0D92"/>
    <w:rsid w:val="005F254F"/>
    <w:rsid w:val="005F3A53"/>
    <w:rsid w:val="005F3EAB"/>
    <w:rsid w:val="005F7DED"/>
    <w:rsid w:val="0060358A"/>
    <w:rsid w:val="0061119E"/>
    <w:rsid w:val="00617CDD"/>
    <w:rsid w:val="00633CDC"/>
    <w:rsid w:val="00671DCA"/>
    <w:rsid w:val="00673B9F"/>
    <w:rsid w:val="00683942"/>
    <w:rsid w:val="006B600A"/>
    <w:rsid w:val="006E4785"/>
    <w:rsid w:val="006E6771"/>
    <w:rsid w:val="006F4623"/>
    <w:rsid w:val="006F6942"/>
    <w:rsid w:val="00713E57"/>
    <w:rsid w:val="007704EB"/>
    <w:rsid w:val="00770F49"/>
    <w:rsid w:val="00774485"/>
    <w:rsid w:val="007A437B"/>
    <w:rsid w:val="007B5537"/>
    <w:rsid w:val="007C72D6"/>
    <w:rsid w:val="007D52E3"/>
    <w:rsid w:val="007E0B7C"/>
    <w:rsid w:val="007F3CA8"/>
    <w:rsid w:val="00833DA0"/>
    <w:rsid w:val="00836AEA"/>
    <w:rsid w:val="00836D74"/>
    <w:rsid w:val="0087292B"/>
    <w:rsid w:val="008747AA"/>
    <w:rsid w:val="00876299"/>
    <w:rsid w:val="00877696"/>
    <w:rsid w:val="00882AE1"/>
    <w:rsid w:val="008A2280"/>
    <w:rsid w:val="008A4073"/>
    <w:rsid w:val="008A6E18"/>
    <w:rsid w:val="008E441B"/>
    <w:rsid w:val="00911D41"/>
    <w:rsid w:val="0091338B"/>
    <w:rsid w:val="009655C0"/>
    <w:rsid w:val="00967DF2"/>
    <w:rsid w:val="00971C2B"/>
    <w:rsid w:val="009A038C"/>
    <w:rsid w:val="009A50D7"/>
    <w:rsid w:val="009D3B70"/>
    <w:rsid w:val="009E7A4C"/>
    <w:rsid w:val="009F20ED"/>
    <w:rsid w:val="009F5F4D"/>
    <w:rsid w:val="00A10353"/>
    <w:rsid w:val="00A11C19"/>
    <w:rsid w:val="00A334BA"/>
    <w:rsid w:val="00A348B1"/>
    <w:rsid w:val="00A453B3"/>
    <w:rsid w:val="00A56055"/>
    <w:rsid w:val="00A6317C"/>
    <w:rsid w:val="00A83C3F"/>
    <w:rsid w:val="00AA7DBD"/>
    <w:rsid w:val="00AB3B63"/>
    <w:rsid w:val="00AC5523"/>
    <w:rsid w:val="00AC5E30"/>
    <w:rsid w:val="00AD202B"/>
    <w:rsid w:val="00AD3B23"/>
    <w:rsid w:val="00AD507E"/>
    <w:rsid w:val="00AF2B7C"/>
    <w:rsid w:val="00AF5881"/>
    <w:rsid w:val="00B11FA5"/>
    <w:rsid w:val="00B16BAE"/>
    <w:rsid w:val="00B32883"/>
    <w:rsid w:val="00B5265A"/>
    <w:rsid w:val="00B57D3F"/>
    <w:rsid w:val="00B60677"/>
    <w:rsid w:val="00B77B7D"/>
    <w:rsid w:val="00B91D1D"/>
    <w:rsid w:val="00BB015D"/>
    <w:rsid w:val="00BC56ED"/>
    <w:rsid w:val="00BD6F61"/>
    <w:rsid w:val="00C01025"/>
    <w:rsid w:val="00C03605"/>
    <w:rsid w:val="00C31F1C"/>
    <w:rsid w:val="00C53F65"/>
    <w:rsid w:val="00C6106A"/>
    <w:rsid w:val="00C71B38"/>
    <w:rsid w:val="00C72EFB"/>
    <w:rsid w:val="00C73F9F"/>
    <w:rsid w:val="00C803FD"/>
    <w:rsid w:val="00CA27F8"/>
    <w:rsid w:val="00D02801"/>
    <w:rsid w:val="00D05DE1"/>
    <w:rsid w:val="00D2016F"/>
    <w:rsid w:val="00D2057A"/>
    <w:rsid w:val="00D236FA"/>
    <w:rsid w:val="00D26681"/>
    <w:rsid w:val="00D34697"/>
    <w:rsid w:val="00D36C2D"/>
    <w:rsid w:val="00D55BF8"/>
    <w:rsid w:val="00D950AF"/>
    <w:rsid w:val="00DA7268"/>
    <w:rsid w:val="00DB523D"/>
    <w:rsid w:val="00DC1A50"/>
    <w:rsid w:val="00DC2CE8"/>
    <w:rsid w:val="00DE7BA2"/>
    <w:rsid w:val="00DF1EC9"/>
    <w:rsid w:val="00E04DAE"/>
    <w:rsid w:val="00E30436"/>
    <w:rsid w:val="00E31C15"/>
    <w:rsid w:val="00E332A3"/>
    <w:rsid w:val="00E73127"/>
    <w:rsid w:val="00E73685"/>
    <w:rsid w:val="00EB0C2D"/>
    <w:rsid w:val="00EC00D3"/>
    <w:rsid w:val="00EC41E6"/>
    <w:rsid w:val="00EC47D2"/>
    <w:rsid w:val="00ED03D9"/>
    <w:rsid w:val="00ED55A7"/>
    <w:rsid w:val="00EE6C0D"/>
    <w:rsid w:val="00EF47A8"/>
    <w:rsid w:val="00F05848"/>
    <w:rsid w:val="00F14AEE"/>
    <w:rsid w:val="00F674D5"/>
    <w:rsid w:val="00F7089B"/>
    <w:rsid w:val="00F878F7"/>
    <w:rsid w:val="00F935FA"/>
    <w:rsid w:val="00FA562C"/>
    <w:rsid w:val="00FD41BA"/>
    <w:rsid w:val="00FF1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9B57F"/>
  <w15:docId w15:val="{DC0E6191-76A7-4483-9ECF-215CB14A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23D"/>
    <w:pPr>
      <w:spacing w:after="0" w:line="240" w:lineRule="auto"/>
    </w:pPr>
    <w:rPr>
      <w:rFonts w:ascii="Arial" w:eastAsia="MS Mincho" w:hAnsi="Arial" w:cs="Arial"/>
      <w:sz w:val="24"/>
      <w:szCs w:val="24"/>
      <w:lang w:eastAsia="ja-JP"/>
    </w:rPr>
  </w:style>
  <w:style w:type="paragraph" w:styleId="Heading1">
    <w:name w:val="heading 1"/>
    <w:basedOn w:val="Normal"/>
    <w:next w:val="Normal"/>
    <w:link w:val="Heading1Char"/>
    <w:uiPriority w:val="9"/>
    <w:qFormat/>
    <w:rsid w:val="0087769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73F9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23D"/>
    <w:pPr>
      <w:spacing w:after="200" w:line="276" w:lineRule="auto"/>
      <w:ind w:left="720"/>
      <w:contextualSpacing/>
    </w:pPr>
    <w:rPr>
      <w:rFonts w:ascii="Calibri" w:eastAsia="Calibri" w:hAnsi="Calibri" w:cs="Times New Roman"/>
      <w:sz w:val="22"/>
      <w:szCs w:val="22"/>
      <w:lang w:eastAsia="en-US"/>
    </w:rPr>
  </w:style>
  <w:style w:type="character" w:styleId="Strong">
    <w:name w:val="Strong"/>
    <w:basedOn w:val="DefaultParagraphFont"/>
    <w:uiPriority w:val="22"/>
    <w:qFormat/>
    <w:rsid w:val="00DB523D"/>
    <w:rPr>
      <w:b/>
      <w:bCs/>
    </w:rPr>
  </w:style>
  <w:style w:type="character" w:styleId="Emphasis">
    <w:name w:val="Emphasis"/>
    <w:basedOn w:val="DefaultParagraphFont"/>
    <w:uiPriority w:val="20"/>
    <w:qFormat/>
    <w:rsid w:val="00DB523D"/>
    <w:rPr>
      <w:i/>
      <w:iCs/>
    </w:rPr>
  </w:style>
  <w:style w:type="paragraph" w:styleId="BalloonText">
    <w:name w:val="Balloon Text"/>
    <w:basedOn w:val="Normal"/>
    <w:link w:val="BalloonTextChar"/>
    <w:uiPriority w:val="99"/>
    <w:semiHidden/>
    <w:unhideWhenUsed/>
    <w:rsid w:val="00DB523D"/>
    <w:rPr>
      <w:rFonts w:ascii="Tahoma" w:hAnsi="Tahoma" w:cs="Tahoma"/>
      <w:sz w:val="16"/>
      <w:szCs w:val="16"/>
    </w:rPr>
  </w:style>
  <w:style w:type="character" w:customStyle="1" w:styleId="BalloonTextChar">
    <w:name w:val="Balloon Text Char"/>
    <w:basedOn w:val="DefaultParagraphFont"/>
    <w:link w:val="BalloonText"/>
    <w:uiPriority w:val="99"/>
    <w:semiHidden/>
    <w:rsid w:val="00DB523D"/>
    <w:rPr>
      <w:rFonts w:ascii="Tahoma" w:eastAsia="MS Mincho" w:hAnsi="Tahoma" w:cs="Tahoma"/>
      <w:sz w:val="16"/>
      <w:szCs w:val="16"/>
      <w:lang w:eastAsia="ja-JP"/>
    </w:rPr>
  </w:style>
  <w:style w:type="paragraph" w:styleId="NormalWeb">
    <w:name w:val="Normal (Web)"/>
    <w:basedOn w:val="Normal"/>
    <w:uiPriority w:val="99"/>
    <w:unhideWhenUsed/>
    <w:rsid w:val="00DB523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B523D"/>
    <w:pPr>
      <w:tabs>
        <w:tab w:val="center" w:pos="4513"/>
        <w:tab w:val="right" w:pos="9026"/>
      </w:tabs>
    </w:pPr>
  </w:style>
  <w:style w:type="character" w:customStyle="1" w:styleId="HeaderChar">
    <w:name w:val="Header Char"/>
    <w:basedOn w:val="DefaultParagraphFont"/>
    <w:link w:val="Header"/>
    <w:uiPriority w:val="99"/>
    <w:rsid w:val="00DB523D"/>
    <w:rPr>
      <w:rFonts w:ascii="Arial" w:eastAsia="MS Mincho" w:hAnsi="Arial" w:cs="Arial"/>
      <w:sz w:val="24"/>
      <w:szCs w:val="24"/>
      <w:lang w:eastAsia="ja-JP"/>
    </w:rPr>
  </w:style>
  <w:style w:type="paragraph" w:styleId="Footer">
    <w:name w:val="footer"/>
    <w:basedOn w:val="Normal"/>
    <w:link w:val="FooterChar"/>
    <w:uiPriority w:val="99"/>
    <w:unhideWhenUsed/>
    <w:rsid w:val="00DB523D"/>
    <w:pPr>
      <w:tabs>
        <w:tab w:val="center" w:pos="4513"/>
        <w:tab w:val="right" w:pos="9026"/>
      </w:tabs>
    </w:pPr>
  </w:style>
  <w:style w:type="character" w:customStyle="1" w:styleId="FooterChar">
    <w:name w:val="Footer Char"/>
    <w:basedOn w:val="DefaultParagraphFont"/>
    <w:link w:val="Footer"/>
    <w:uiPriority w:val="99"/>
    <w:rsid w:val="00DB523D"/>
    <w:rPr>
      <w:rFonts w:ascii="Arial" w:eastAsia="MS Mincho" w:hAnsi="Arial" w:cs="Arial"/>
      <w:sz w:val="24"/>
      <w:szCs w:val="24"/>
      <w:lang w:eastAsia="ja-JP"/>
    </w:rPr>
  </w:style>
  <w:style w:type="character" w:styleId="CommentReference">
    <w:name w:val="annotation reference"/>
    <w:basedOn w:val="DefaultParagraphFont"/>
    <w:uiPriority w:val="99"/>
    <w:semiHidden/>
    <w:unhideWhenUsed/>
    <w:rsid w:val="0045625D"/>
    <w:rPr>
      <w:sz w:val="16"/>
      <w:szCs w:val="16"/>
    </w:rPr>
  </w:style>
  <w:style w:type="paragraph" w:styleId="CommentText">
    <w:name w:val="annotation text"/>
    <w:basedOn w:val="Normal"/>
    <w:link w:val="CommentTextChar"/>
    <w:uiPriority w:val="99"/>
    <w:unhideWhenUsed/>
    <w:rsid w:val="0045625D"/>
    <w:rPr>
      <w:sz w:val="20"/>
      <w:szCs w:val="20"/>
    </w:rPr>
  </w:style>
  <w:style w:type="character" w:customStyle="1" w:styleId="CommentTextChar">
    <w:name w:val="Comment Text Char"/>
    <w:basedOn w:val="DefaultParagraphFont"/>
    <w:link w:val="CommentText"/>
    <w:uiPriority w:val="99"/>
    <w:rsid w:val="0045625D"/>
    <w:rPr>
      <w:rFonts w:ascii="Arial" w:eastAsia="MS Mincho" w:hAnsi="Arial" w:cs="Arial"/>
      <w:sz w:val="20"/>
      <w:szCs w:val="20"/>
      <w:lang w:eastAsia="ja-JP"/>
    </w:rPr>
  </w:style>
  <w:style w:type="paragraph" w:styleId="CommentSubject">
    <w:name w:val="annotation subject"/>
    <w:basedOn w:val="CommentText"/>
    <w:next w:val="CommentText"/>
    <w:link w:val="CommentSubjectChar"/>
    <w:uiPriority w:val="99"/>
    <w:semiHidden/>
    <w:unhideWhenUsed/>
    <w:rsid w:val="0045625D"/>
    <w:rPr>
      <w:b/>
      <w:bCs/>
    </w:rPr>
  </w:style>
  <w:style w:type="character" w:customStyle="1" w:styleId="CommentSubjectChar">
    <w:name w:val="Comment Subject Char"/>
    <w:basedOn w:val="CommentTextChar"/>
    <w:link w:val="CommentSubject"/>
    <w:uiPriority w:val="99"/>
    <w:semiHidden/>
    <w:rsid w:val="0045625D"/>
    <w:rPr>
      <w:rFonts w:ascii="Arial" w:eastAsia="MS Mincho" w:hAnsi="Arial" w:cs="Arial"/>
      <w:b/>
      <w:bCs/>
      <w:sz w:val="20"/>
      <w:szCs w:val="20"/>
      <w:lang w:eastAsia="ja-JP"/>
    </w:rPr>
  </w:style>
  <w:style w:type="character" w:styleId="Hyperlink">
    <w:name w:val="Hyperlink"/>
    <w:basedOn w:val="DefaultParagraphFont"/>
    <w:uiPriority w:val="99"/>
    <w:unhideWhenUsed/>
    <w:rsid w:val="005B35AB"/>
    <w:rPr>
      <w:color w:val="0000FF" w:themeColor="hyperlink"/>
      <w:u w:val="single"/>
    </w:rPr>
  </w:style>
  <w:style w:type="paragraph" w:customStyle="1" w:styleId="h1">
    <w:name w:val="h1"/>
    <w:basedOn w:val="Normal"/>
    <w:rsid w:val="00C03605"/>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ED03D9"/>
    <w:pPr>
      <w:spacing w:after="0" w:line="240" w:lineRule="auto"/>
    </w:pPr>
    <w:rPr>
      <w:rFonts w:ascii="Arial" w:eastAsia="MS Mincho" w:hAnsi="Arial" w:cs="Arial"/>
      <w:sz w:val="24"/>
      <w:szCs w:val="24"/>
      <w:lang w:eastAsia="ja-JP"/>
    </w:rPr>
  </w:style>
  <w:style w:type="character" w:customStyle="1" w:styleId="Heading2Char">
    <w:name w:val="Heading 2 Char"/>
    <w:basedOn w:val="DefaultParagraphFont"/>
    <w:link w:val="Heading2"/>
    <w:uiPriority w:val="9"/>
    <w:semiHidden/>
    <w:rsid w:val="00C73F9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73F9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429B"/>
    <w:rPr>
      <w:color w:val="800080" w:themeColor="followedHyperlink"/>
      <w:u w:val="single"/>
    </w:rPr>
  </w:style>
  <w:style w:type="character" w:customStyle="1" w:styleId="Heading1Char">
    <w:name w:val="Heading 1 Char"/>
    <w:basedOn w:val="DefaultParagraphFont"/>
    <w:link w:val="Heading1"/>
    <w:uiPriority w:val="9"/>
    <w:rsid w:val="00877696"/>
    <w:rPr>
      <w:rFonts w:asciiTheme="majorHAnsi" w:eastAsiaTheme="majorEastAsia" w:hAnsiTheme="majorHAnsi" w:cstheme="majorBidi"/>
      <w:color w:val="365F91" w:themeColor="accent1" w:themeShade="BF"/>
      <w:sz w:val="32"/>
      <w:szCs w:val="32"/>
      <w:lang w:eastAsia="ja-JP"/>
    </w:rPr>
  </w:style>
  <w:style w:type="paragraph" w:customStyle="1" w:styleId="m-1214319168740161123msolistparagraph">
    <w:name w:val="m_-1214319168740161123msolistparagraph"/>
    <w:basedOn w:val="Normal"/>
    <w:rsid w:val="00DC1A50"/>
    <w:pPr>
      <w:spacing w:before="100" w:beforeAutospacing="1" w:after="100" w:afterAutospacing="1"/>
    </w:pPr>
    <w:rPr>
      <w:rFonts w:ascii="Times New Roman" w:eastAsiaTheme="minorHAnsi"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89180">
      <w:bodyDiv w:val="1"/>
      <w:marLeft w:val="0"/>
      <w:marRight w:val="0"/>
      <w:marTop w:val="0"/>
      <w:marBottom w:val="0"/>
      <w:divBdr>
        <w:top w:val="none" w:sz="0" w:space="0" w:color="auto"/>
        <w:left w:val="none" w:sz="0" w:space="0" w:color="auto"/>
        <w:bottom w:val="none" w:sz="0" w:space="0" w:color="auto"/>
        <w:right w:val="none" w:sz="0" w:space="0" w:color="auto"/>
      </w:divBdr>
    </w:div>
    <w:div w:id="124931018">
      <w:bodyDiv w:val="1"/>
      <w:marLeft w:val="0"/>
      <w:marRight w:val="0"/>
      <w:marTop w:val="0"/>
      <w:marBottom w:val="0"/>
      <w:divBdr>
        <w:top w:val="none" w:sz="0" w:space="0" w:color="auto"/>
        <w:left w:val="none" w:sz="0" w:space="0" w:color="auto"/>
        <w:bottom w:val="none" w:sz="0" w:space="0" w:color="auto"/>
        <w:right w:val="none" w:sz="0" w:space="0" w:color="auto"/>
      </w:divBdr>
    </w:div>
    <w:div w:id="153029060">
      <w:bodyDiv w:val="1"/>
      <w:marLeft w:val="0"/>
      <w:marRight w:val="0"/>
      <w:marTop w:val="0"/>
      <w:marBottom w:val="0"/>
      <w:divBdr>
        <w:top w:val="none" w:sz="0" w:space="0" w:color="auto"/>
        <w:left w:val="none" w:sz="0" w:space="0" w:color="auto"/>
        <w:bottom w:val="none" w:sz="0" w:space="0" w:color="auto"/>
        <w:right w:val="none" w:sz="0" w:space="0" w:color="auto"/>
      </w:divBdr>
      <w:divsChild>
        <w:div w:id="2033802529">
          <w:marLeft w:val="547"/>
          <w:marRight w:val="0"/>
          <w:marTop w:val="128"/>
          <w:marBottom w:val="0"/>
          <w:divBdr>
            <w:top w:val="none" w:sz="0" w:space="0" w:color="auto"/>
            <w:left w:val="none" w:sz="0" w:space="0" w:color="auto"/>
            <w:bottom w:val="none" w:sz="0" w:space="0" w:color="auto"/>
            <w:right w:val="none" w:sz="0" w:space="0" w:color="auto"/>
          </w:divBdr>
        </w:div>
        <w:div w:id="1155954772">
          <w:marLeft w:val="547"/>
          <w:marRight w:val="0"/>
          <w:marTop w:val="128"/>
          <w:marBottom w:val="0"/>
          <w:divBdr>
            <w:top w:val="none" w:sz="0" w:space="0" w:color="auto"/>
            <w:left w:val="none" w:sz="0" w:space="0" w:color="auto"/>
            <w:bottom w:val="none" w:sz="0" w:space="0" w:color="auto"/>
            <w:right w:val="none" w:sz="0" w:space="0" w:color="auto"/>
          </w:divBdr>
        </w:div>
        <w:div w:id="1900894925">
          <w:marLeft w:val="547"/>
          <w:marRight w:val="0"/>
          <w:marTop w:val="128"/>
          <w:marBottom w:val="0"/>
          <w:divBdr>
            <w:top w:val="none" w:sz="0" w:space="0" w:color="auto"/>
            <w:left w:val="none" w:sz="0" w:space="0" w:color="auto"/>
            <w:bottom w:val="none" w:sz="0" w:space="0" w:color="auto"/>
            <w:right w:val="none" w:sz="0" w:space="0" w:color="auto"/>
          </w:divBdr>
        </w:div>
        <w:div w:id="848644244">
          <w:marLeft w:val="547"/>
          <w:marRight w:val="0"/>
          <w:marTop w:val="128"/>
          <w:marBottom w:val="0"/>
          <w:divBdr>
            <w:top w:val="none" w:sz="0" w:space="0" w:color="auto"/>
            <w:left w:val="none" w:sz="0" w:space="0" w:color="auto"/>
            <w:bottom w:val="none" w:sz="0" w:space="0" w:color="auto"/>
            <w:right w:val="none" w:sz="0" w:space="0" w:color="auto"/>
          </w:divBdr>
        </w:div>
        <w:div w:id="1008411244">
          <w:marLeft w:val="547"/>
          <w:marRight w:val="0"/>
          <w:marTop w:val="128"/>
          <w:marBottom w:val="0"/>
          <w:divBdr>
            <w:top w:val="none" w:sz="0" w:space="0" w:color="auto"/>
            <w:left w:val="none" w:sz="0" w:space="0" w:color="auto"/>
            <w:bottom w:val="none" w:sz="0" w:space="0" w:color="auto"/>
            <w:right w:val="none" w:sz="0" w:space="0" w:color="auto"/>
          </w:divBdr>
        </w:div>
      </w:divsChild>
    </w:div>
    <w:div w:id="292173066">
      <w:bodyDiv w:val="1"/>
      <w:marLeft w:val="0"/>
      <w:marRight w:val="0"/>
      <w:marTop w:val="0"/>
      <w:marBottom w:val="0"/>
      <w:divBdr>
        <w:top w:val="none" w:sz="0" w:space="0" w:color="auto"/>
        <w:left w:val="none" w:sz="0" w:space="0" w:color="auto"/>
        <w:bottom w:val="none" w:sz="0" w:space="0" w:color="auto"/>
        <w:right w:val="none" w:sz="0" w:space="0" w:color="auto"/>
      </w:divBdr>
    </w:div>
    <w:div w:id="308899048">
      <w:bodyDiv w:val="1"/>
      <w:marLeft w:val="0"/>
      <w:marRight w:val="0"/>
      <w:marTop w:val="0"/>
      <w:marBottom w:val="0"/>
      <w:divBdr>
        <w:top w:val="none" w:sz="0" w:space="0" w:color="auto"/>
        <w:left w:val="none" w:sz="0" w:space="0" w:color="auto"/>
        <w:bottom w:val="none" w:sz="0" w:space="0" w:color="auto"/>
        <w:right w:val="none" w:sz="0" w:space="0" w:color="auto"/>
      </w:divBdr>
    </w:div>
    <w:div w:id="349334146">
      <w:bodyDiv w:val="1"/>
      <w:marLeft w:val="0"/>
      <w:marRight w:val="0"/>
      <w:marTop w:val="0"/>
      <w:marBottom w:val="0"/>
      <w:divBdr>
        <w:top w:val="none" w:sz="0" w:space="0" w:color="auto"/>
        <w:left w:val="none" w:sz="0" w:space="0" w:color="auto"/>
        <w:bottom w:val="none" w:sz="0" w:space="0" w:color="auto"/>
        <w:right w:val="none" w:sz="0" w:space="0" w:color="auto"/>
      </w:divBdr>
    </w:div>
    <w:div w:id="753748456">
      <w:bodyDiv w:val="1"/>
      <w:marLeft w:val="0"/>
      <w:marRight w:val="0"/>
      <w:marTop w:val="0"/>
      <w:marBottom w:val="0"/>
      <w:divBdr>
        <w:top w:val="none" w:sz="0" w:space="0" w:color="auto"/>
        <w:left w:val="none" w:sz="0" w:space="0" w:color="auto"/>
        <w:bottom w:val="none" w:sz="0" w:space="0" w:color="auto"/>
        <w:right w:val="none" w:sz="0" w:space="0" w:color="auto"/>
      </w:divBdr>
    </w:div>
    <w:div w:id="768892323">
      <w:bodyDiv w:val="1"/>
      <w:marLeft w:val="0"/>
      <w:marRight w:val="0"/>
      <w:marTop w:val="0"/>
      <w:marBottom w:val="0"/>
      <w:divBdr>
        <w:top w:val="none" w:sz="0" w:space="0" w:color="auto"/>
        <w:left w:val="none" w:sz="0" w:space="0" w:color="auto"/>
        <w:bottom w:val="none" w:sz="0" w:space="0" w:color="auto"/>
        <w:right w:val="none" w:sz="0" w:space="0" w:color="auto"/>
      </w:divBdr>
    </w:div>
    <w:div w:id="788209058">
      <w:bodyDiv w:val="1"/>
      <w:marLeft w:val="0"/>
      <w:marRight w:val="0"/>
      <w:marTop w:val="0"/>
      <w:marBottom w:val="0"/>
      <w:divBdr>
        <w:top w:val="none" w:sz="0" w:space="0" w:color="auto"/>
        <w:left w:val="none" w:sz="0" w:space="0" w:color="auto"/>
        <w:bottom w:val="none" w:sz="0" w:space="0" w:color="auto"/>
        <w:right w:val="none" w:sz="0" w:space="0" w:color="auto"/>
      </w:divBdr>
    </w:div>
    <w:div w:id="1164054945">
      <w:bodyDiv w:val="1"/>
      <w:marLeft w:val="0"/>
      <w:marRight w:val="0"/>
      <w:marTop w:val="0"/>
      <w:marBottom w:val="0"/>
      <w:divBdr>
        <w:top w:val="none" w:sz="0" w:space="0" w:color="auto"/>
        <w:left w:val="none" w:sz="0" w:space="0" w:color="auto"/>
        <w:bottom w:val="none" w:sz="0" w:space="0" w:color="auto"/>
        <w:right w:val="none" w:sz="0" w:space="0" w:color="auto"/>
      </w:divBdr>
    </w:div>
    <w:div w:id="1178080988">
      <w:bodyDiv w:val="1"/>
      <w:marLeft w:val="0"/>
      <w:marRight w:val="0"/>
      <w:marTop w:val="0"/>
      <w:marBottom w:val="0"/>
      <w:divBdr>
        <w:top w:val="none" w:sz="0" w:space="0" w:color="auto"/>
        <w:left w:val="none" w:sz="0" w:space="0" w:color="auto"/>
        <w:bottom w:val="none" w:sz="0" w:space="0" w:color="auto"/>
        <w:right w:val="none" w:sz="0" w:space="0" w:color="auto"/>
      </w:divBdr>
    </w:div>
    <w:div w:id="1214654025">
      <w:bodyDiv w:val="1"/>
      <w:marLeft w:val="0"/>
      <w:marRight w:val="0"/>
      <w:marTop w:val="0"/>
      <w:marBottom w:val="0"/>
      <w:divBdr>
        <w:top w:val="none" w:sz="0" w:space="0" w:color="auto"/>
        <w:left w:val="none" w:sz="0" w:space="0" w:color="auto"/>
        <w:bottom w:val="none" w:sz="0" w:space="0" w:color="auto"/>
        <w:right w:val="none" w:sz="0" w:space="0" w:color="auto"/>
      </w:divBdr>
    </w:div>
    <w:div w:id="1689789573">
      <w:bodyDiv w:val="1"/>
      <w:marLeft w:val="0"/>
      <w:marRight w:val="0"/>
      <w:marTop w:val="0"/>
      <w:marBottom w:val="0"/>
      <w:divBdr>
        <w:top w:val="none" w:sz="0" w:space="0" w:color="auto"/>
        <w:left w:val="none" w:sz="0" w:space="0" w:color="auto"/>
        <w:bottom w:val="none" w:sz="0" w:space="0" w:color="auto"/>
        <w:right w:val="none" w:sz="0" w:space="0" w:color="auto"/>
      </w:divBdr>
    </w:div>
    <w:div w:id="169148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rookes.ac.uk/hls-direct-short-courses/" TargetMode="External"/><Relationship Id="rId18" Type="http://schemas.openxmlformats.org/officeDocument/2006/relationships/hyperlink" Target="https://www.brookes.ac.uk/students/academic-development/online-resources/critical-thinking/" TargetMode="External"/><Relationship Id="rId26" Type="http://schemas.openxmlformats.org/officeDocument/2006/relationships/hyperlink" Target="https://www.endocrinology.org/member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rookes.ac.uk/students/academic-development/online-resources/" TargetMode="External"/><Relationship Id="rId34"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hyperlink" Target="mailto:nurses@endocrinology.org" TargetMode="External"/><Relationship Id="rId17" Type="http://schemas.openxmlformats.org/officeDocument/2006/relationships/hyperlink" Target="https://www.brookes.ac.uk/students/academic-development/online-resources/literature-reviews/" TargetMode="External"/><Relationship Id="rId25" Type="http://schemas.openxmlformats.org/officeDocument/2006/relationships/hyperlink" Target="https://www.endocrinology.org/events/clinical-skills-webinars/" TargetMode="External"/><Relationship Id="rId33" Type="http://schemas.openxmlformats.org/officeDocument/2006/relationships/diagramLayout" Target="diagrams/layout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bassett@brookes.ac.uk" TargetMode="External"/><Relationship Id="rId20" Type="http://schemas.openxmlformats.org/officeDocument/2006/relationships/hyperlink" Target="https://www.brookes.ac.uk/study/courses/professional-and-short-courses/healthcare-cpd/"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docrinology.org/careers/training-and-resources/guides/society-for-endocrinology-competency-framework-for-adult-endocrine-nursing-2nd-edition" TargetMode="External"/><Relationship Id="rId24" Type="http://schemas.openxmlformats.org/officeDocument/2006/relationships/hyperlink" Target="https://www.endocrinology.org/events/endocrine-nurse-skills-webinars/" TargetMode="External"/><Relationship Id="rId32" Type="http://schemas.openxmlformats.org/officeDocument/2006/relationships/diagramData" Target="diagrams/data2.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rookes.ac.uk/courses/postgraduate/health-sciences-open-award/" TargetMode="External"/><Relationship Id="rId23" Type="http://schemas.openxmlformats.org/officeDocument/2006/relationships/hyperlink" Target="https://www.endocrinology.org/events/" TargetMode="External"/><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hyperlink" Target="https://www.brookes.ac.uk/courses/postgraduate/health-sciences-open-award/"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s://www.google.co.uk/search?biw=1366&amp;bih=651&amp;tbm=isch&amp;q=oxford+brookes+university+logo&amp;revid=809074035&amp;sa=X&amp;ved=0CCIQ1QJqFQoTCKHy6LKBmsgCFUa0FAodRHUBLA" TargetMode="External"/><Relationship Id="rId14" Type="http://schemas.openxmlformats.org/officeDocument/2006/relationships/hyperlink" Target="mailto:rachel.austin@endocrinology.org" TargetMode="External"/><Relationship Id="rId22" Type="http://schemas.openxmlformats.org/officeDocument/2006/relationships/hyperlink" Target="https://www.endocrinology.org/members/library/society-for-endocrinology/resource-hub/resource-repository/nursing/how-to-guidance-documents/"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8E7745-105F-4A9E-BAB5-AAF92B20352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E300ACD0-EA67-4643-BC17-AD19911F64E7}">
      <dgm:prSet phldrT="[Text]" custT="1"/>
      <dgm:spPr>
        <a:xfrm>
          <a:off x="1916983" y="711452"/>
          <a:ext cx="1551468" cy="100845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Arial" pitchFamily="34" charset="0"/>
              <a:ea typeface="+mn-ea"/>
              <a:cs typeface="Arial" pitchFamily="34" charset="0"/>
            </a:rPr>
            <a:t>Description </a:t>
          </a:r>
          <a:r>
            <a:rPr lang="en-GB" sz="1000">
              <a:solidFill>
                <a:sysClr val="window" lastClr="FFFFFF"/>
              </a:solidFill>
              <a:latin typeface="Arial" pitchFamily="34" charset="0"/>
              <a:ea typeface="+mn-ea"/>
              <a:cs typeface="Arial" pitchFamily="34" charset="0"/>
            </a:rPr>
            <a:t>- what happened?</a:t>
          </a:r>
        </a:p>
      </dgm:t>
    </dgm:pt>
    <dgm:pt modelId="{9B6199A3-AF29-488B-9F81-0EC6FE51B61A}" type="parTrans" cxnId="{54B63658-C0C9-489C-B86E-DE51FE687181}">
      <dgm:prSet/>
      <dgm:spPr/>
      <dgm:t>
        <a:bodyPr/>
        <a:lstStyle/>
        <a:p>
          <a:endParaRPr lang="en-GB"/>
        </a:p>
      </dgm:t>
    </dgm:pt>
    <dgm:pt modelId="{DDB7FB25-F7BB-4B83-BBBB-990AD7DDD1C4}" type="sibTrans" cxnId="{54B63658-C0C9-489C-B86E-DE51FE687181}">
      <dgm:prSet/>
      <dgm:spPr>
        <a:xfrm>
          <a:off x="677559" y="1215679"/>
          <a:ext cx="4030316" cy="4030316"/>
        </a:xfrm>
        <a:custGeom>
          <a:avLst/>
          <a:gdLst/>
          <a:ahLst/>
          <a:cxnLst/>
          <a:rect l="0" t="0" r="0" b="0"/>
          <a:pathLst>
            <a:path>
              <a:moveTo>
                <a:pt x="2998827" y="256392"/>
              </a:moveTo>
              <a:arcTo wR="2015158" hR="2015158" stAng="17953086" swAng="1212094"/>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9F6523FB-6AD2-4F4E-8B84-867C5805F013}">
      <dgm:prSet phldrT="[Text]" custT="1"/>
      <dgm:spPr>
        <a:xfrm>
          <a:off x="3833512" y="2103892"/>
          <a:ext cx="1551468" cy="100845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Arial" pitchFamily="34" charset="0"/>
              <a:ea typeface="+mn-ea"/>
              <a:cs typeface="Arial" pitchFamily="34" charset="0"/>
            </a:rPr>
            <a:t>Feelings</a:t>
          </a:r>
          <a:r>
            <a:rPr lang="en-GB" sz="1000">
              <a:solidFill>
                <a:sysClr val="window" lastClr="FFFFFF"/>
              </a:solidFill>
              <a:latin typeface="Arial" pitchFamily="34" charset="0"/>
              <a:ea typeface="+mn-ea"/>
              <a:cs typeface="Arial" pitchFamily="34" charset="0"/>
            </a:rPr>
            <a:t> - what were you thinking and feeling?</a:t>
          </a:r>
        </a:p>
      </dgm:t>
    </dgm:pt>
    <dgm:pt modelId="{DB4ED09E-C1BD-4169-B333-1D80D18FD241}" type="parTrans" cxnId="{E2415EB9-0A51-4580-BD6E-1D181CE826D3}">
      <dgm:prSet/>
      <dgm:spPr/>
      <dgm:t>
        <a:bodyPr/>
        <a:lstStyle/>
        <a:p>
          <a:endParaRPr lang="en-GB"/>
        </a:p>
      </dgm:t>
    </dgm:pt>
    <dgm:pt modelId="{A544A24D-28F6-43F0-ACE6-00B53B819D83}" type="sibTrans" cxnId="{E2415EB9-0A51-4580-BD6E-1D181CE826D3}">
      <dgm:prSet/>
      <dgm:spPr>
        <a:xfrm>
          <a:off x="677559" y="1215679"/>
          <a:ext cx="4030316" cy="4030316"/>
        </a:xfrm>
        <a:custGeom>
          <a:avLst/>
          <a:gdLst/>
          <a:ahLst/>
          <a:cxnLst/>
          <a:rect l="0" t="0" r="0" b="0"/>
          <a:pathLst>
            <a:path>
              <a:moveTo>
                <a:pt x="4025489" y="2154546"/>
              </a:moveTo>
              <a:arcTo wR="2015158" hR="2015158" stAng="21837980" swAng="1360155"/>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2E37CEE4-3E14-4E8C-8192-51DD92ABED24}">
      <dgm:prSet phldrT="[Text]" custT="1"/>
      <dgm:spPr>
        <a:xfrm>
          <a:off x="3101463" y="4356907"/>
          <a:ext cx="1551468" cy="100845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Arial" pitchFamily="34" charset="0"/>
              <a:ea typeface="+mn-ea"/>
              <a:cs typeface="Arial" pitchFamily="34" charset="0"/>
            </a:rPr>
            <a:t>Evaluation</a:t>
          </a:r>
          <a:r>
            <a:rPr lang="en-GB" sz="1000">
              <a:solidFill>
                <a:sysClr val="window" lastClr="FFFFFF"/>
              </a:solidFill>
              <a:latin typeface="Arial" pitchFamily="34" charset="0"/>
              <a:ea typeface="+mn-ea"/>
              <a:cs typeface="Arial" pitchFamily="34" charset="0"/>
            </a:rPr>
            <a:t> - what was good and bad about this experiences?</a:t>
          </a:r>
        </a:p>
      </dgm:t>
    </dgm:pt>
    <dgm:pt modelId="{7A85AA05-13AF-4184-83EC-22F3650171E2}" type="parTrans" cxnId="{D970DE5F-C0B1-4103-9AD2-AFDFD918F1A8}">
      <dgm:prSet/>
      <dgm:spPr/>
      <dgm:t>
        <a:bodyPr/>
        <a:lstStyle/>
        <a:p>
          <a:endParaRPr lang="en-GB"/>
        </a:p>
      </dgm:t>
    </dgm:pt>
    <dgm:pt modelId="{D0102AE1-3B6E-4CB9-A408-3A53F512DAED}" type="sibTrans" cxnId="{D970DE5F-C0B1-4103-9AD2-AFDFD918F1A8}">
      <dgm:prSet/>
      <dgm:spPr>
        <a:xfrm>
          <a:off x="677559" y="1215679"/>
          <a:ext cx="4030316" cy="4030316"/>
        </a:xfrm>
        <a:custGeom>
          <a:avLst/>
          <a:gdLst/>
          <a:ahLst/>
          <a:cxnLst/>
          <a:rect l="0" t="0" r="0" b="0"/>
          <a:pathLst>
            <a:path>
              <a:moveTo>
                <a:pt x="2262635" y="4015062"/>
              </a:moveTo>
              <a:arcTo wR="2015158" hR="2015158" stAng="4976749" swAng="846502"/>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107594CA-2DC5-4911-8BC6-A88020240719}">
      <dgm:prSet phldrT="[Text]" custT="1"/>
      <dgm:spPr>
        <a:xfrm>
          <a:off x="732503" y="4356907"/>
          <a:ext cx="1551468" cy="100845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Arial" pitchFamily="34" charset="0"/>
              <a:ea typeface="+mn-ea"/>
              <a:cs typeface="Arial" pitchFamily="34" charset="0"/>
            </a:rPr>
            <a:t>Conclusion</a:t>
          </a:r>
          <a:r>
            <a:rPr lang="en-GB" sz="1000">
              <a:solidFill>
                <a:sysClr val="window" lastClr="FFFFFF"/>
              </a:solidFill>
              <a:latin typeface="Arial" pitchFamily="34" charset="0"/>
              <a:ea typeface="+mn-ea"/>
              <a:cs typeface="Arial" pitchFamily="34" charset="0"/>
            </a:rPr>
            <a:t> - what else could you have done?</a:t>
          </a:r>
        </a:p>
      </dgm:t>
    </dgm:pt>
    <dgm:pt modelId="{325777E9-2405-48E9-BFE6-4A577092D504}" type="parTrans" cxnId="{DA7C2566-08FF-4F0B-92A1-F1457D1C4329}">
      <dgm:prSet/>
      <dgm:spPr/>
      <dgm:t>
        <a:bodyPr/>
        <a:lstStyle/>
        <a:p>
          <a:endParaRPr lang="en-GB"/>
        </a:p>
      </dgm:t>
    </dgm:pt>
    <dgm:pt modelId="{A63275AF-936F-487C-A4F9-80457556E598}" type="sibTrans" cxnId="{DA7C2566-08FF-4F0B-92A1-F1457D1C4329}">
      <dgm:prSet/>
      <dgm:spPr>
        <a:xfrm>
          <a:off x="677559" y="1215679"/>
          <a:ext cx="4030316" cy="4030316"/>
        </a:xfrm>
        <a:custGeom>
          <a:avLst/>
          <a:gdLst/>
          <a:ahLst/>
          <a:cxnLst/>
          <a:rect l="0" t="0" r="0" b="0"/>
          <a:pathLst>
            <a:path>
              <a:moveTo>
                <a:pt x="213856" y="2918582"/>
              </a:moveTo>
              <a:arcTo wR="2015158" hR="2015158" stAng="9201865" swAng="1360155"/>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32BCB8E8-647C-42C3-8B01-B87219097732}">
      <dgm:prSet phldrT="[Text]" custT="1"/>
      <dgm:spPr>
        <a:xfrm>
          <a:off x="454" y="2103892"/>
          <a:ext cx="1551468" cy="100845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Arial" pitchFamily="34" charset="0"/>
              <a:ea typeface="+mn-ea"/>
              <a:cs typeface="Arial" pitchFamily="34" charset="0"/>
            </a:rPr>
            <a:t>Action Plan </a:t>
          </a:r>
          <a:r>
            <a:rPr lang="en-GB" sz="1000">
              <a:solidFill>
                <a:sysClr val="window" lastClr="FFFFFF"/>
              </a:solidFill>
              <a:latin typeface="Arial" pitchFamily="34" charset="0"/>
              <a:ea typeface="+mn-ea"/>
              <a:cs typeface="Arial" pitchFamily="34" charset="0"/>
            </a:rPr>
            <a:t>- if it arose again what would you do</a:t>
          </a:r>
          <a:r>
            <a:rPr lang="en-GB" sz="1200">
              <a:solidFill>
                <a:sysClr val="window" lastClr="FFFFFF"/>
              </a:solidFill>
              <a:latin typeface="Century Gothic" pitchFamily="34" charset="0"/>
              <a:ea typeface="+mn-ea"/>
              <a:cs typeface="+mn-cs"/>
            </a:rPr>
            <a:t>?</a:t>
          </a:r>
        </a:p>
      </dgm:t>
    </dgm:pt>
    <dgm:pt modelId="{517530B1-BA46-45CB-8874-64D54086622B}" type="parTrans" cxnId="{04F25AB8-F439-45E1-B9E2-ACB2EA0181F5}">
      <dgm:prSet/>
      <dgm:spPr/>
      <dgm:t>
        <a:bodyPr/>
        <a:lstStyle/>
        <a:p>
          <a:endParaRPr lang="en-GB"/>
        </a:p>
      </dgm:t>
    </dgm:pt>
    <dgm:pt modelId="{D2530FD9-68D7-4945-80F2-3E5815181BE6}" type="sibTrans" cxnId="{04F25AB8-F439-45E1-B9E2-ACB2EA0181F5}">
      <dgm:prSet/>
      <dgm:spPr>
        <a:xfrm>
          <a:off x="677559" y="1215679"/>
          <a:ext cx="4030316" cy="4030316"/>
        </a:xfrm>
        <a:custGeom>
          <a:avLst/>
          <a:gdLst/>
          <a:ahLst/>
          <a:cxnLst/>
          <a:rect l="0" t="0" r="0" b="0"/>
          <a:pathLst>
            <a:path>
              <a:moveTo>
                <a:pt x="484656" y="704270"/>
              </a:moveTo>
              <a:arcTo wR="2015158" hR="2015158" stAng="13234821" swAng="1212094"/>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F487C8BB-3296-43C3-9F2D-3E7F649F63B4}" type="pres">
      <dgm:prSet presAssocID="{A18E7745-105F-4A9E-BAB5-AAF92B203526}" presName="cycle" presStyleCnt="0">
        <dgm:presLayoutVars>
          <dgm:dir/>
          <dgm:resizeHandles val="exact"/>
        </dgm:presLayoutVars>
      </dgm:prSet>
      <dgm:spPr/>
      <dgm:t>
        <a:bodyPr/>
        <a:lstStyle/>
        <a:p>
          <a:endParaRPr lang="en-GB"/>
        </a:p>
      </dgm:t>
    </dgm:pt>
    <dgm:pt modelId="{9ADFDC8C-1E31-46E6-9BCF-16AA36BF4D93}" type="pres">
      <dgm:prSet presAssocID="{E300ACD0-EA67-4643-BC17-AD19911F64E7}" presName="node" presStyleLbl="node1" presStyleIdx="0" presStyleCnt="5">
        <dgm:presLayoutVars>
          <dgm:bulletEnabled val="1"/>
        </dgm:presLayoutVars>
      </dgm:prSet>
      <dgm:spPr/>
      <dgm:t>
        <a:bodyPr/>
        <a:lstStyle/>
        <a:p>
          <a:endParaRPr lang="en-GB"/>
        </a:p>
      </dgm:t>
    </dgm:pt>
    <dgm:pt modelId="{DE5BC318-9D31-4F4C-AF44-A146AFBCC395}" type="pres">
      <dgm:prSet presAssocID="{E300ACD0-EA67-4643-BC17-AD19911F64E7}" presName="spNode" presStyleCnt="0"/>
      <dgm:spPr/>
    </dgm:pt>
    <dgm:pt modelId="{159AF37A-D765-4FB9-9945-8199577BA89F}" type="pres">
      <dgm:prSet presAssocID="{DDB7FB25-F7BB-4B83-BBBB-990AD7DDD1C4}" presName="sibTrans" presStyleLbl="sibTrans1D1" presStyleIdx="0" presStyleCnt="5"/>
      <dgm:spPr/>
      <dgm:t>
        <a:bodyPr/>
        <a:lstStyle/>
        <a:p>
          <a:endParaRPr lang="en-GB"/>
        </a:p>
      </dgm:t>
    </dgm:pt>
    <dgm:pt modelId="{121D9160-39AD-4D41-8D99-27B49F390AF5}" type="pres">
      <dgm:prSet presAssocID="{9F6523FB-6AD2-4F4E-8B84-867C5805F013}" presName="node" presStyleLbl="node1" presStyleIdx="1" presStyleCnt="5">
        <dgm:presLayoutVars>
          <dgm:bulletEnabled val="1"/>
        </dgm:presLayoutVars>
      </dgm:prSet>
      <dgm:spPr/>
      <dgm:t>
        <a:bodyPr/>
        <a:lstStyle/>
        <a:p>
          <a:endParaRPr lang="en-GB"/>
        </a:p>
      </dgm:t>
    </dgm:pt>
    <dgm:pt modelId="{48F10B4D-7307-4D73-8F93-8243EF966CFC}" type="pres">
      <dgm:prSet presAssocID="{9F6523FB-6AD2-4F4E-8B84-867C5805F013}" presName="spNode" presStyleCnt="0"/>
      <dgm:spPr/>
    </dgm:pt>
    <dgm:pt modelId="{D07305EF-6FA1-46E0-9B6B-1477C59A45C7}" type="pres">
      <dgm:prSet presAssocID="{A544A24D-28F6-43F0-ACE6-00B53B819D83}" presName="sibTrans" presStyleLbl="sibTrans1D1" presStyleIdx="1" presStyleCnt="5"/>
      <dgm:spPr/>
      <dgm:t>
        <a:bodyPr/>
        <a:lstStyle/>
        <a:p>
          <a:endParaRPr lang="en-GB"/>
        </a:p>
      </dgm:t>
    </dgm:pt>
    <dgm:pt modelId="{A67164D0-BAA2-4863-9B83-28BD873A315A}" type="pres">
      <dgm:prSet presAssocID="{2E37CEE4-3E14-4E8C-8192-51DD92ABED24}" presName="node" presStyleLbl="node1" presStyleIdx="2" presStyleCnt="5">
        <dgm:presLayoutVars>
          <dgm:bulletEnabled val="1"/>
        </dgm:presLayoutVars>
      </dgm:prSet>
      <dgm:spPr/>
      <dgm:t>
        <a:bodyPr/>
        <a:lstStyle/>
        <a:p>
          <a:endParaRPr lang="en-GB"/>
        </a:p>
      </dgm:t>
    </dgm:pt>
    <dgm:pt modelId="{FF6F0A9E-5C12-42C7-864B-C4352E790D17}" type="pres">
      <dgm:prSet presAssocID="{2E37CEE4-3E14-4E8C-8192-51DD92ABED24}" presName="spNode" presStyleCnt="0"/>
      <dgm:spPr/>
    </dgm:pt>
    <dgm:pt modelId="{87A63E3C-9E73-494E-9711-947F666D1669}" type="pres">
      <dgm:prSet presAssocID="{D0102AE1-3B6E-4CB9-A408-3A53F512DAED}" presName="sibTrans" presStyleLbl="sibTrans1D1" presStyleIdx="2" presStyleCnt="5"/>
      <dgm:spPr/>
      <dgm:t>
        <a:bodyPr/>
        <a:lstStyle/>
        <a:p>
          <a:endParaRPr lang="en-GB"/>
        </a:p>
      </dgm:t>
    </dgm:pt>
    <dgm:pt modelId="{0498EE7C-6C01-4557-9C7D-8BE2A573E421}" type="pres">
      <dgm:prSet presAssocID="{107594CA-2DC5-4911-8BC6-A88020240719}" presName="node" presStyleLbl="node1" presStyleIdx="3" presStyleCnt="5">
        <dgm:presLayoutVars>
          <dgm:bulletEnabled val="1"/>
        </dgm:presLayoutVars>
      </dgm:prSet>
      <dgm:spPr/>
      <dgm:t>
        <a:bodyPr/>
        <a:lstStyle/>
        <a:p>
          <a:endParaRPr lang="en-GB"/>
        </a:p>
      </dgm:t>
    </dgm:pt>
    <dgm:pt modelId="{6F614493-9866-4FE7-B1C8-6BA836B15B21}" type="pres">
      <dgm:prSet presAssocID="{107594CA-2DC5-4911-8BC6-A88020240719}" presName="spNode" presStyleCnt="0"/>
      <dgm:spPr/>
    </dgm:pt>
    <dgm:pt modelId="{448A7506-D3D1-47D8-8447-85E5DB000827}" type="pres">
      <dgm:prSet presAssocID="{A63275AF-936F-487C-A4F9-80457556E598}" presName="sibTrans" presStyleLbl="sibTrans1D1" presStyleIdx="3" presStyleCnt="5"/>
      <dgm:spPr/>
      <dgm:t>
        <a:bodyPr/>
        <a:lstStyle/>
        <a:p>
          <a:endParaRPr lang="en-GB"/>
        </a:p>
      </dgm:t>
    </dgm:pt>
    <dgm:pt modelId="{2A384B02-9382-4E31-912A-3F4347735CA4}" type="pres">
      <dgm:prSet presAssocID="{32BCB8E8-647C-42C3-8B01-B87219097732}" presName="node" presStyleLbl="node1" presStyleIdx="4" presStyleCnt="5">
        <dgm:presLayoutVars>
          <dgm:bulletEnabled val="1"/>
        </dgm:presLayoutVars>
      </dgm:prSet>
      <dgm:spPr/>
      <dgm:t>
        <a:bodyPr/>
        <a:lstStyle/>
        <a:p>
          <a:endParaRPr lang="en-GB"/>
        </a:p>
      </dgm:t>
    </dgm:pt>
    <dgm:pt modelId="{6C882C38-6D5D-4CE3-B5E3-E45CAEC54C43}" type="pres">
      <dgm:prSet presAssocID="{32BCB8E8-647C-42C3-8B01-B87219097732}" presName="spNode" presStyleCnt="0"/>
      <dgm:spPr/>
    </dgm:pt>
    <dgm:pt modelId="{2381C204-241E-4047-9BD2-2BF2F3D887AB}" type="pres">
      <dgm:prSet presAssocID="{D2530FD9-68D7-4945-80F2-3E5815181BE6}" presName="sibTrans" presStyleLbl="sibTrans1D1" presStyleIdx="4" presStyleCnt="5"/>
      <dgm:spPr/>
      <dgm:t>
        <a:bodyPr/>
        <a:lstStyle/>
        <a:p>
          <a:endParaRPr lang="en-GB"/>
        </a:p>
      </dgm:t>
    </dgm:pt>
  </dgm:ptLst>
  <dgm:cxnLst>
    <dgm:cxn modelId="{79956107-619D-4C78-A295-C50EF1A14C03}" type="presOf" srcId="{2E37CEE4-3E14-4E8C-8192-51DD92ABED24}" destId="{A67164D0-BAA2-4863-9B83-28BD873A315A}" srcOrd="0" destOrd="0" presId="urn:microsoft.com/office/officeart/2005/8/layout/cycle5"/>
    <dgm:cxn modelId="{611ED284-FEB3-4D22-B0A2-F9F38A15072E}" type="presOf" srcId="{32BCB8E8-647C-42C3-8B01-B87219097732}" destId="{2A384B02-9382-4E31-912A-3F4347735CA4}" srcOrd="0" destOrd="0" presId="urn:microsoft.com/office/officeart/2005/8/layout/cycle5"/>
    <dgm:cxn modelId="{9A7EAA56-54FA-48A9-AD6C-63A31E4493AE}" type="presOf" srcId="{D0102AE1-3B6E-4CB9-A408-3A53F512DAED}" destId="{87A63E3C-9E73-494E-9711-947F666D1669}" srcOrd="0" destOrd="0" presId="urn:microsoft.com/office/officeart/2005/8/layout/cycle5"/>
    <dgm:cxn modelId="{29B22EE9-766A-4BD0-8A96-CBAD51107C9A}" type="presOf" srcId="{A63275AF-936F-487C-A4F9-80457556E598}" destId="{448A7506-D3D1-47D8-8447-85E5DB000827}" srcOrd="0" destOrd="0" presId="urn:microsoft.com/office/officeart/2005/8/layout/cycle5"/>
    <dgm:cxn modelId="{9036CD6D-482D-471A-8F31-DE897630F3BD}" type="presOf" srcId="{A18E7745-105F-4A9E-BAB5-AAF92B203526}" destId="{F487C8BB-3296-43C3-9F2D-3E7F649F63B4}" srcOrd="0" destOrd="0" presId="urn:microsoft.com/office/officeart/2005/8/layout/cycle5"/>
    <dgm:cxn modelId="{8DB9573B-8ADB-483C-8E95-F5770C573798}" type="presOf" srcId="{E300ACD0-EA67-4643-BC17-AD19911F64E7}" destId="{9ADFDC8C-1E31-46E6-9BCF-16AA36BF4D93}" srcOrd="0" destOrd="0" presId="urn:microsoft.com/office/officeart/2005/8/layout/cycle5"/>
    <dgm:cxn modelId="{29C67EC7-5983-41DF-8689-9C98D51AEDBC}" type="presOf" srcId="{DDB7FB25-F7BB-4B83-BBBB-990AD7DDD1C4}" destId="{159AF37A-D765-4FB9-9945-8199577BA89F}" srcOrd="0" destOrd="0" presId="urn:microsoft.com/office/officeart/2005/8/layout/cycle5"/>
    <dgm:cxn modelId="{DA7C2566-08FF-4F0B-92A1-F1457D1C4329}" srcId="{A18E7745-105F-4A9E-BAB5-AAF92B203526}" destId="{107594CA-2DC5-4911-8BC6-A88020240719}" srcOrd="3" destOrd="0" parTransId="{325777E9-2405-48E9-BFE6-4A577092D504}" sibTransId="{A63275AF-936F-487C-A4F9-80457556E598}"/>
    <dgm:cxn modelId="{688059E1-4D51-4B13-896B-CAC374477B14}" type="presOf" srcId="{A544A24D-28F6-43F0-ACE6-00B53B819D83}" destId="{D07305EF-6FA1-46E0-9B6B-1477C59A45C7}" srcOrd="0" destOrd="0" presId="urn:microsoft.com/office/officeart/2005/8/layout/cycle5"/>
    <dgm:cxn modelId="{8C8B04D6-D446-48BD-9FFB-41C92001BA66}" type="presOf" srcId="{D2530FD9-68D7-4945-80F2-3E5815181BE6}" destId="{2381C204-241E-4047-9BD2-2BF2F3D887AB}" srcOrd="0" destOrd="0" presId="urn:microsoft.com/office/officeart/2005/8/layout/cycle5"/>
    <dgm:cxn modelId="{FB18988D-9E77-4C33-9D29-BD788C19DD9E}" type="presOf" srcId="{107594CA-2DC5-4911-8BC6-A88020240719}" destId="{0498EE7C-6C01-4557-9C7D-8BE2A573E421}" srcOrd="0" destOrd="0" presId="urn:microsoft.com/office/officeart/2005/8/layout/cycle5"/>
    <dgm:cxn modelId="{54B63658-C0C9-489C-B86E-DE51FE687181}" srcId="{A18E7745-105F-4A9E-BAB5-AAF92B203526}" destId="{E300ACD0-EA67-4643-BC17-AD19911F64E7}" srcOrd="0" destOrd="0" parTransId="{9B6199A3-AF29-488B-9F81-0EC6FE51B61A}" sibTransId="{DDB7FB25-F7BB-4B83-BBBB-990AD7DDD1C4}"/>
    <dgm:cxn modelId="{04F25AB8-F439-45E1-B9E2-ACB2EA0181F5}" srcId="{A18E7745-105F-4A9E-BAB5-AAF92B203526}" destId="{32BCB8E8-647C-42C3-8B01-B87219097732}" srcOrd="4" destOrd="0" parTransId="{517530B1-BA46-45CB-8874-64D54086622B}" sibTransId="{D2530FD9-68D7-4945-80F2-3E5815181BE6}"/>
    <dgm:cxn modelId="{B5BC937D-0851-4817-8C15-34FAA8E1E04E}" type="presOf" srcId="{9F6523FB-6AD2-4F4E-8B84-867C5805F013}" destId="{121D9160-39AD-4D41-8D99-27B49F390AF5}" srcOrd="0" destOrd="0" presId="urn:microsoft.com/office/officeart/2005/8/layout/cycle5"/>
    <dgm:cxn modelId="{E2415EB9-0A51-4580-BD6E-1D181CE826D3}" srcId="{A18E7745-105F-4A9E-BAB5-AAF92B203526}" destId="{9F6523FB-6AD2-4F4E-8B84-867C5805F013}" srcOrd="1" destOrd="0" parTransId="{DB4ED09E-C1BD-4169-B333-1D80D18FD241}" sibTransId="{A544A24D-28F6-43F0-ACE6-00B53B819D83}"/>
    <dgm:cxn modelId="{D970DE5F-C0B1-4103-9AD2-AFDFD918F1A8}" srcId="{A18E7745-105F-4A9E-BAB5-AAF92B203526}" destId="{2E37CEE4-3E14-4E8C-8192-51DD92ABED24}" srcOrd="2" destOrd="0" parTransId="{7A85AA05-13AF-4184-83EC-22F3650171E2}" sibTransId="{D0102AE1-3B6E-4CB9-A408-3A53F512DAED}"/>
    <dgm:cxn modelId="{A1B974A6-8D0E-4094-BBA2-7479BC2E2649}" type="presParOf" srcId="{F487C8BB-3296-43C3-9F2D-3E7F649F63B4}" destId="{9ADFDC8C-1E31-46E6-9BCF-16AA36BF4D93}" srcOrd="0" destOrd="0" presId="urn:microsoft.com/office/officeart/2005/8/layout/cycle5"/>
    <dgm:cxn modelId="{BD737CB3-CFD6-4485-9AA2-5B742A692D8C}" type="presParOf" srcId="{F487C8BB-3296-43C3-9F2D-3E7F649F63B4}" destId="{DE5BC318-9D31-4F4C-AF44-A146AFBCC395}" srcOrd="1" destOrd="0" presId="urn:microsoft.com/office/officeart/2005/8/layout/cycle5"/>
    <dgm:cxn modelId="{FAC9F9D9-ECC6-46A9-9F9F-B5F3F89142CE}" type="presParOf" srcId="{F487C8BB-3296-43C3-9F2D-3E7F649F63B4}" destId="{159AF37A-D765-4FB9-9945-8199577BA89F}" srcOrd="2" destOrd="0" presId="urn:microsoft.com/office/officeart/2005/8/layout/cycle5"/>
    <dgm:cxn modelId="{51FD2813-D251-4FFA-8106-A676BC437974}" type="presParOf" srcId="{F487C8BB-3296-43C3-9F2D-3E7F649F63B4}" destId="{121D9160-39AD-4D41-8D99-27B49F390AF5}" srcOrd="3" destOrd="0" presId="urn:microsoft.com/office/officeart/2005/8/layout/cycle5"/>
    <dgm:cxn modelId="{951CDB8B-F1CD-43FB-BBB7-19340CD207E8}" type="presParOf" srcId="{F487C8BB-3296-43C3-9F2D-3E7F649F63B4}" destId="{48F10B4D-7307-4D73-8F93-8243EF966CFC}" srcOrd="4" destOrd="0" presId="urn:microsoft.com/office/officeart/2005/8/layout/cycle5"/>
    <dgm:cxn modelId="{616DAE29-F833-4C6B-8299-D333FA111FDB}" type="presParOf" srcId="{F487C8BB-3296-43C3-9F2D-3E7F649F63B4}" destId="{D07305EF-6FA1-46E0-9B6B-1477C59A45C7}" srcOrd="5" destOrd="0" presId="urn:microsoft.com/office/officeart/2005/8/layout/cycle5"/>
    <dgm:cxn modelId="{04873BB2-BD81-426D-BD8D-27065A68B41C}" type="presParOf" srcId="{F487C8BB-3296-43C3-9F2D-3E7F649F63B4}" destId="{A67164D0-BAA2-4863-9B83-28BD873A315A}" srcOrd="6" destOrd="0" presId="urn:microsoft.com/office/officeart/2005/8/layout/cycle5"/>
    <dgm:cxn modelId="{4578F393-F16A-4CBC-AF4B-D32359CF1693}" type="presParOf" srcId="{F487C8BB-3296-43C3-9F2D-3E7F649F63B4}" destId="{FF6F0A9E-5C12-42C7-864B-C4352E790D17}" srcOrd="7" destOrd="0" presId="urn:microsoft.com/office/officeart/2005/8/layout/cycle5"/>
    <dgm:cxn modelId="{1760279D-96D3-4DF3-B302-87B6EB090FBE}" type="presParOf" srcId="{F487C8BB-3296-43C3-9F2D-3E7F649F63B4}" destId="{87A63E3C-9E73-494E-9711-947F666D1669}" srcOrd="8" destOrd="0" presId="urn:microsoft.com/office/officeart/2005/8/layout/cycle5"/>
    <dgm:cxn modelId="{F24868D7-F43F-4D4E-9640-69442E8B5987}" type="presParOf" srcId="{F487C8BB-3296-43C3-9F2D-3E7F649F63B4}" destId="{0498EE7C-6C01-4557-9C7D-8BE2A573E421}" srcOrd="9" destOrd="0" presId="urn:microsoft.com/office/officeart/2005/8/layout/cycle5"/>
    <dgm:cxn modelId="{70A40689-4BD2-495A-AFCB-62D9CC8AA566}" type="presParOf" srcId="{F487C8BB-3296-43C3-9F2D-3E7F649F63B4}" destId="{6F614493-9866-4FE7-B1C8-6BA836B15B21}" srcOrd="10" destOrd="0" presId="urn:microsoft.com/office/officeart/2005/8/layout/cycle5"/>
    <dgm:cxn modelId="{18BFA11D-60D2-4C91-B136-BD3AD24ADFF7}" type="presParOf" srcId="{F487C8BB-3296-43C3-9F2D-3E7F649F63B4}" destId="{448A7506-D3D1-47D8-8447-85E5DB000827}" srcOrd="11" destOrd="0" presId="urn:microsoft.com/office/officeart/2005/8/layout/cycle5"/>
    <dgm:cxn modelId="{0C9CD7D9-BEAB-4DB4-8BE7-A2F6BFC99929}" type="presParOf" srcId="{F487C8BB-3296-43C3-9F2D-3E7F649F63B4}" destId="{2A384B02-9382-4E31-912A-3F4347735CA4}" srcOrd="12" destOrd="0" presId="urn:microsoft.com/office/officeart/2005/8/layout/cycle5"/>
    <dgm:cxn modelId="{30985C23-345E-4C22-97D0-C0117E002705}" type="presParOf" srcId="{F487C8BB-3296-43C3-9F2D-3E7F649F63B4}" destId="{6C882C38-6D5D-4CE3-B5E3-E45CAEC54C43}" srcOrd="13" destOrd="0" presId="urn:microsoft.com/office/officeart/2005/8/layout/cycle5"/>
    <dgm:cxn modelId="{535F7087-56C4-4447-B1E8-A64F4B6599A6}" type="presParOf" srcId="{F487C8BB-3296-43C3-9F2D-3E7F649F63B4}" destId="{2381C204-241E-4047-9BD2-2BF2F3D887AB}" srcOrd="14" destOrd="0" presId="urn:microsoft.com/office/officeart/2005/8/layout/cycle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2E41B0-A65F-45BD-B865-9FCE6FABE0F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6ADFD9C4-286B-4AA1-B91D-A121E296106C}">
      <dgm:prSet phldrT="[Text]" custT="1"/>
      <dgm:spPr>
        <a:xfrm>
          <a:off x="2189216" y="185349"/>
          <a:ext cx="1785222" cy="25177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Description of the experience</a:t>
          </a:r>
        </a:p>
      </dgm:t>
    </dgm:pt>
    <dgm:pt modelId="{594CDBAF-F12F-4DB1-B257-388C200CC724}" type="parTrans" cxnId="{5F56C651-40D0-4284-8436-820BC331A88D}">
      <dgm:prSet/>
      <dgm:spPr/>
      <dgm:t>
        <a:bodyPr/>
        <a:lstStyle/>
        <a:p>
          <a:endParaRPr lang="en-GB"/>
        </a:p>
      </dgm:t>
    </dgm:pt>
    <dgm:pt modelId="{C190BC19-2F95-4CD5-BB55-41677243170D}" type="sibTrans" cxnId="{5F56C651-40D0-4284-8436-820BC331A88D}">
      <dgm:prSet/>
      <dgm:spPr>
        <a:xfrm>
          <a:off x="1753890" y="1633437"/>
          <a:ext cx="4653325" cy="4653325"/>
        </a:xfrm>
        <a:custGeom>
          <a:avLst/>
          <a:gdLst/>
          <a:ahLst/>
          <a:cxnLst/>
          <a:rect l="0" t="0" r="0" b="0"/>
          <a:pathLst>
            <a:path>
              <a:moveTo>
                <a:pt x="2337232" y="24"/>
              </a:moveTo>
              <a:arcTo wR="2326662" hR="2326662" stAng="16215618" swAng="519659"/>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3020CBD1-99E7-4355-9312-A862AFFDE00D}">
      <dgm:prSet phldrT="[Text]" custT="1"/>
      <dgm:spPr>
        <a:xfrm>
          <a:off x="3476738" y="4665410"/>
          <a:ext cx="1386928" cy="22776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Influencing factors</a:t>
          </a:r>
        </a:p>
      </dgm:t>
    </dgm:pt>
    <dgm:pt modelId="{309F710C-2484-4AE0-89B1-A31B071ED3FE}" type="parTrans" cxnId="{4869FA75-2D71-47BA-984E-EE45DA95D974}">
      <dgm:prSet/>
      <dgm:spPr/>
      <dgm:t>
        <a:bodyPr/>
        <a:lstStyle/>
        <a:p>
          <a:endParaRPr lang="en-GB"/>
        </a:p>
      </dgm:t>
    </dgm:pt>
    <dgm:pt modelId="{55AB3CA5-1110-44F8-AAC1-695E44DE1A01}" type="sibTrans" cxnId="{4869FA75-2D71-47BA-984E-EE45DA95D974}">
      <dgm:prSet/>
      <dgm:spPr>
        <a:xfrm>
          <a:off x="315950" y="1552667"/>
          <a:ext cx="4653325" cy="4653325"/>
        </a:xfrm>
        <a:custGeom>
          <a:avLst/>
          <a:gdLst/>
          <a:ahLst/>
          <a:cxnLst/>
          <a:rect l="0" t="0" r="0" b="0"/>
          <a:pathLst>
            <a:path>
              <a:moveTo>
                <a:pt x="2955486" y="4566738"/>
              </a:moveTo>
              <a:arcTo wR="2326662" hR="2326662" stAng="4459185" swAng="973858"/>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F1BFAF5E-0E75-42E2-B4CD-91A773E964F3}">
      <dgm:prSet phldrT="[Text]" custT="1"/>
      <dgm:spPr>
        <a:xfrm>
          <a:off x="1146108" y="4904790"/>
          <a:ext cx="1258187" cy="2052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Could I have dealt with the situation better?</a:t>
          </a:r>
        </a:p>
      </dgm:t>
    </dgm:pt>
    <dgm:pt modelId="{37B2F1CE-D43E-4BFB-AD94-B611C5902AAB}" type="parTrans" cxnId="{AD67B3D0-E695-472F-A58D-3F181D5AF3AB}">
      <dgm:prSet/>
      <dgm:spPr/>
      <dgm:t>
        <a:bodyPr/>
        <a:lstStyle/>
        <a:p>
          <a:endParaRPr lang="en-GB"/>
        </a:p>
      </dgm:t>
    </dgm:pt>
    <dgm:pt modelId="{EF032251-4CF8-496A-9409-472E847F66CD}" type="sibTrans" cxnId="{AD67B3D0-E695-472F-A58D-3F181D5AF3AB}">
      <dgm:prSet/>
      <dgm:spPr>
        <a:xfrm>
          <a:off x="645023" y="1637343"/>
          <a:ext cx="4653325" cy="4653325"/>
        </a:xfrm>
        <a:custGeom>
          <a:avLst/>
          <a:gdLst/>
          <a:ahLst/>
          <a:cxnLst/>
          <a:rect l="0" t="0" r="0" b="0"/>
          <a:pathLst>
            <a:path>
              <a:moveTo>
                <a:pt x="370970" y="3587069"/>
              </a:moveTo>
              <a:arcTo wR="2326662" hR="2326662" stAng="8831939" swAng="1008564"/>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0D927D1A-7521-4AD4-B531-1F9D628CBBD8}">
      <dgm:prSet phldrT="[Text]"/>
      <dgm:spPr>
        <a:xfrm>
          <a:off x="138608" y="1157883"/>
          <a:ext cx="1343919" cy="32293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itchFamily="34" charset="0"/>
              <a:ea typeface="+mn-ea"/>
              <a:cs typeface="Arial" pitchFamily="34" charset="0"/>
            </a:rPr>
            <a:t>Learning</a:t>
          </a:r>
        </a:p>
      </dgm:t>
    </dgm:pt>
    <dgm:pt modelId="{568EC560-2997-4568-80A8-B58ED6EE8F69}" type="parTrans" cxnId="{277F2BAC-2B51-423A-B947-DCE0E4509CF3}">
      <dgm:prSet/>
      <dgm:spPr/>
      <dgm:t>
        <a:bodyPr/>
        <a:lstStyle/>
        <a:p>
          <a:endParaRPr lang="en-GB"/>
        </a:p>
      </dgm:t>
    </dgm:pt>
    <dgm:pt modelId="{E16407D2-51A5-4B1D-AE73-3F02BC973DFB}" type="sibTrans" cxnId="{277F2BAC-2B51-423A-B947-DCE0E4509CF3}">
      <dgm:prSet/>
      <dgm:spPr>
        <a:xfrm>
          <a:off x="327977" y="1563375"/>
          <a:ext cx="4653325" cy="4653325"/>
        </a:xfrm>
        <a:custGeom>
          <a:avLst/>
          <a:gdLst/>
          <a:ahLst/>
          <a:cxnLst/>
          <a:rect l="0" t="0" r="0" b="0"/>
          <a:pathLst>
            <a:path>
              <a:moveTo>
                <a:pt x="1287622" y="244895"/>
              </a:moveTo>
              <a:arcTo wR="2326662" hR="2326662" stAng="14608532" swAng="675579"/>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FB90FB25-6E0F-485E-A0E8-E049081EFA30}">
      <dgm:prSet custT="1"/>
      <dgm:spPr>
        <a:xfrm>
          <a:off x="2189216" y="185349"/>
          <a:ext cx="1785222" cy="25177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Phenomenon – describe the here and now experience</a:t>
          </a:r>
        </a:p>
      </dgm:t>
    </dgm:pt>
    <dgm:pt modelId="{4F1295D1-A4D8-44E4-B17F-A4E7AF84DC69}" type="parTrans" cxnId="{07C613B0-90BD-420A-A789-9A3F70C6EC1A}">
      <dgm:prSet/>
      <dgm:spPr/>
      <dgm:t>
        <a:bodyPr/>
        <a:lstStyle/>
        <a:p>
          <a:endParaRPr lang="en-GB"/>
        </a:p>
      </dgm:t>
    </dgm:pt>
    <dgm:pt modelId="{2A0FDA79-3299-4849-8773-D614371E7B5A}" type="sibTrans" cxnId="{07C613B0-90BD-420A-A789-9A3F70C6EC1A}">
      <dgm:prSet/>
      <dgm:spPr/>
      <dgm:t>
        <a:bodyPr/>
        <a:lstStyle/>
        <a:p>
          <a:endParaRPr lang="en-GB"/>
        </a:p>
      </dgm:t>
    </dgm:pt>
    <dgm:pt modelId="{F09D1C04-6ACE-43F5-93AF-47B738FAD5FC}">
      <dgm:prSet custT="1"/>
      <dgm:spPr>
        <a:xfrm>
          <a:off x="2189216" y="185349"/>
          <a:ext cx="1785222" cy="25177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Casual – what essential factors contributed to this experience?</a:t>
          </a:r>
        </a:p>
      </dgm:t>
    </dgm:pt>
    <dgm:pt modelId="{EB332EE7-D59B-43D2-80C9-C35ADADDEC5B}" type="parTrans" cxnId="{B822BBBE-992A-4116-AB9E-360CF8C95EE9}">
      <dgm:prSet/>
      <dgm:spPr/>
      <dgm:t>
        <a:bodyPr/>
        <a:lstStyle/>
        <a:p>
          <a:endParaRPr lang="en-GB"/>
        </a:p>
      </dgm:t>
    </dgm:pt>
    <dgm:pt modelId="{90A37E2D-7CF6-4491-A13C-84242B90C0D9}" type="sibTrans" cxnId="{B822BBBE-992A-4116-AB9E-360CF8C95EE9}">
      <dgm:prSet/>
      <dgm:spPr/>
      <dgm:t>
        <a:bodyPr/>
        <a:lstStyle/>
        <a:p>
          <a:endParaRPr lang="en-GB"/>
        </a:p>
      </dgm:t>
    </dgm:pt>
    <dgm:pt modelId="{C6702495-D63D-4778-8CA3-1802AEF4CC60}">
      <dgm:prSet custT="1"/>
      <dgm:spPr>
        <a:xfrm>
          <a:off x="2189216" y="185349"/>
          <a:ext cx="1785222" cy="25177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Context  - what are the significant background factors to this experience?</a:t>
          </a:r>
        </a:p>
      </dgm:t>
    </dgm:pt>
    <dgm:pt modelId="{712C604E-073D-4D49-8F4D-EAD34CA202BF}" type="parTrans" cxnId="{30422CBE-27F2-42E7-B3A4-15A5EBCCD61C}">
      <dgm:prSet/>
      <dgm:spPr/>
      <dgm:t>
        <a:bodyPr/>
        <a:lstStyle/>
        <a:p>
          <a:endParaRPr lang="en-GB"/>
        </a:p>
      </dgm:t>
    </dgm:pt>
    <dgm:pt modelId="{37E10827-C907-47A5-BD32-E923DA65C2F4}" type="sibTrans" cxnId="{30422CBE-27F2-42E7-B3A4-15A5EBCCD61C}">
      <dgm:prSet/>
      <dgm:spPr/>
      <dgm:t>
        <a:bodyPr/>
        <a:lstStyle/>
        <a:p>
          <a:endParaRPr lang="en-GB"/>
        </a:p>
      </dgm:t>
    </dgm:pt>
    <dgm:pt modelId="{08874B86-FC5C-4601-93F6-407318ED21A5}">
      <dgm:prSet custT="1"/>
      <dgm:spPr>
        <a:xfrm>
          <a:off x="2189216" y="185349"/>
          <a:ext cx="1785222" cy="25177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Clarifying – what are the key processes for reflection in this experience?</a:t>
          </a:r>
        </a:p>
      </dgm:t>
    </dgm:pt>
    <dgm:pt modelId="{AD80533E-7751-4CB0-AFD8-38E133984AAA}" type="parTrans" cxnId="{949B2548-9DA5-4821-ACF8-34FEE6BCA1E5}">
      <dgm:prSet/>
      <dgm:spPr/>
      <dgm:t>
        <a:bodyPr/>
        <a:lstStyle/>
        <a:p>
          <a:endParaRPr lang="en-GB"/>
        </a:p>
      </dgm:t>
    </dgm:pt>
    <dgm:pt modelId="{75289922-82B0-4A65-AE0C-AC685A7577C4}" type="sibTrans" cxnId="{949B2548-9DA5-4821-ACF8-34FEE6BCA1E5}">
      <dgm:prSet/>
      <dgm:spPr/>
      <dgm:t>
        <a:bodyPr/>
        <a:lstStyle/>
        <a:p>
          <a:endParaRPr lang="en-GB"/>
        </a:p>
      </dgm:t>
    </dgm:pt>
    <dgm:pt modelId="{670B073E-1C7C-4BC4-9D16-4A2214BB9246}">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Reflection</a:t>
          </a:r>
        </a:p>
      </dgm:t>
    </dgm:pt>
    <dgm:pt modelId="{331E00FE-EAAD-4B09-91E2-231A4BE3ECF8}" type="parTrans" cxnId="{2C06E681-D098-4C93-B568-D1DF5D19B170}">
      <dgm:prSet/>
      <dgm:spPr/>
      <dgm:t>
        <a:bodyPr/>
        <a:lstStyle/>
        <a:p>
          <a:endParaRPr lang="en-GB"/>
        </a:p>
      </dgm:t>
    </dgm:pt>
    <dgm:pt modelId="{96260AB1-7974-4BF9-9650-04A86862CF2C}" type="sibTrans" cxnId="{2C06E681-D098-4C93-B568-D1DF5D19B170}">
      <dgm:prSet/>
      <dgm:spPr>
        <a:xfrm>
          <a:off x="1035893" y="1120434"/>
          <a:ext cx="4653325" cy="4653325"/>
        </a:xfrm>
        <a:custGeom>
          <a:avLst/>
          <a:gdLst/>
          <a:ahLst/>
          <a:cxnLst/>
          <a:rect l="0" t="0" r="0" b="0"/>
          <a:pathLst>
            <a:path>
              <a:moveTo>
                <a:pt x="4467484" y="3237839"/>
              </a:moveTo>
              <a:arcTo wR="2326662" hR="2326662" stAng="1383334" swAng="1211471"/>
            </a:path>
          </a:pathLst>
        </a:custGeom>
        <a:noFill/>
        <a:ln w="9525" cap="flat" cmpd="sng" algn="ctr">
          <a:solidFill>
            <a:srgbClr val="4F81BD">
              <a:hueOff val="0"/>
              <a:satOff val="0"/>
              <a:lumOff val="0"/>
              <a:alphaOff val="0"/>
            </a:srgbClr>
          </a:solidFill>
          <a:prstDash val="solid"/>
          <a:tailEnd type="arrow"/>
        </a:ln>
        <a:effectLst/>
      </dgm:spPr>
      <dgm:t>
        <a:bodyPr/>
        <a:lstStyle/>
        <a:p>
          <a:endParaRPr lang="en-GB"/>
        </a:p>
      </dgm:t>
    </dgm:pt>
    <dgm:pt modelId="{F81FFF86-B298-40BD-A60A-44F4165E75F7}">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What was I trying to achieve?</a:t>
          </a:r>
        </a:p>
      </dgm:t>
    </dgm:pt>
    <dgm:pt modelId="{0FB68A26-EE46-49A2-8DB2-400B19B013BB}" type="parTrans" cxnId="{E5119FBC-9AD7-4022-B4BD-8540DAC196C8}">
      <dgm:prSet/>
      <dgm:spPr/>
      <dgm:t>
        <a:bodyPr/>
        <a:lstStyle/>
        <a:p>
          <a:endParaRPr lang="en-GB"/>
        </a:p>
      </dgm:t>
    </dgm:pt>
    <dgm:pt modelId="{5AF4A47B-E0E3-45EF-A991-291E68E6D55E}" type="sibTrans" cxnId="{E5119FBC-9AD7-4022-B4BD-8540DAC196C8}">
      <dgm:prSet/>
      <dgm:spPr/>
      <dgm:t>
        <a:bodyPr/>
        <a:lstStyle/>
        <a:p>
          <a:endParaRPr lang="en-GB"/>
        </a:p>
      </dgm:t>
    </dgm:pt>
    <dgm:pt modelId="{8AE25FEF-87D9-4E86-B1A4-9EAA99A20CBB}">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Why did I intervene as I did?</a:t>
          </a:r>
        </a:p>
      </dgm:t>
    </dgm:pt>
    <dgm:pt modelId="{B6C4D3E1-3380-4602-BDCA-05A6B71C01F8}" type="parTrans" cxnId="{8D8D60E3-ED5D-4F79-8300-7372277D6935}">
      <dgm:prSet/>
      <dgm:spPr/>
      <dgm:t>
        <a:bodyPr/>
        <a:lstStyle/>
        <a:p>
          <a:endParaRPr lang="en-GB"/>
        </a:p>
      </dgm:t>
    </dgm:pt>
    <dgm:pt modelId="{BDA64039-7A37-4315-B7E5-18BB2F41234C}" type="sibTrans" cxnId="{8D8D60E3-ED5D-4F79-8300-7372277D6935}">
      <dgm:prSet/>
      <dgm:spPr/>
      <dgm:t>
        <a:bodyPr/>
        <a:lstStyle/>
        <a:p>
          <a:endParaRPr lang="en-GB"/>
        </a:p>
      </dgm:t>
    </dgm:pt>
    <dgm:pt modelId="{7EAFC6D5-BCE4-49BD-A093-056B7AA2E0C9}">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What were the consequences of my actions for:	</a:t>
          </a:r>
        </a:p>
      </dgm:t>
    </dgm:pt>
    <dgm:pt modelId="{CBB9EB6A-EBC1-4347-877F-051B73A6E3C1}" type="parTrans" cxnId="{F34B75AF-06BE-4FEC-B9B0-59C2A71D8C30}">
      <dgm:prSet/>
      <dgm:spPr/>
      <dgm:t>
        <a:bodyPr/>
        <a:lstStyle/>
        <a:p>
          <a:endParaRPr lang="en-GB"/>
        </a:p>
      </dgm:t>
    </dgm:pt>
    <dgm:pt modelId="{B50E3711-5407-42E4-ABFA-42E1F0FFBD30}" type="sibTrans" cxnId="{F34B75AF-06BE-4FEC-B9B0-59C2A71D8C30}">
      <dgm:prSet/>
      <dgm:spPr/>
      <dgm:t>
        <a:bodyPr/>
        <a:lstStyle/>
        <a:p>
          <a:endParaRPr lang="en-GB"/>
        </a:p>
      </dgm:t>
    </dgm:pt>
    <dgm:pt modelId="{7FD0A3AF-75D7-48BA-B595-C701B9C08389}">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How did I feel about this experience when it was happening?</a:t>
          </a:r>
        </a:p>
      </dgm:t>
    </dgm:pt>
    <dgm:pt modelId="{C3328FA8-4EA9-4154-96A4-10D2D84F28C0}" type="parTrans" cxnId="{455E1BD2-BF62-460E-96F7-BEC6DC0C1C5F}">
      <dgm:prSet/>
      <dgm:spPr/>
      <dgm:t>
        <a:bodyPr/>
        <a:lstStyle/>
        <a:p>
          <a:endParaRPr lang="en-GB"/>
        </a:p>
      </dgm:t>
    </dgm:pt>
    <dgm:pt modelId="{39B46D2F-2A15-492C-BB60-A8F81AD0F3FB}" type="sibTrans" cxnId="{455E1BD2-BF62-460E-96F7-BEC6DC0C1C5F}">
      <dgm:prSet/>
      <dgm:spPr/>
      <dgm:t>
        <a:bodyPr/>
        <a:lstStyle/>
        <a:p>
          <a:endParaRPr lang="en-GB"/>
        </a:p>
      </dgm:t>
    </dgm:pt>
    <dgm:pt modelId="{E7D41DB4-57B9-49E8-A020-B1520E3F13B3}">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How did the patient feel about it?</a:t>
          </a:r>
        </a:p>
      </dgm:t>
    </dgm:pt>
    <dgm:pt modelId="{6BBBC8C8-5723-4F76-A92B-993FA9CF0083}" type="parTrans" cxnId="{5F6556D1-EFC3-4112-8DA9-973AEDEBF0B4}">
      <dgm:prSet/>
      <dgm:spPr/>
      <dgm:t>
        <a:bodyPr/>
        <a:lstStyle/>
        <a:p>
          <a:endParaRPr lang="en-GB"/>
        </a:p>
      </dgm:t>
    </dgm:pt>
    <dgm:pt modelId="{979B5CFB-260A-4667-BA21-3BE46902D824}" type="sibTrans" cxnId="{5F6556D1-EFC3-4112-8DA9-973AEDEBF0B4}">
      <dgm:prSet/>
      <dgm:spPr/>
      <dgm:t>
        <a:bodyPr/>
        <a:lstStyle/>
        <a:p>
          <a:endParaRPr lang="en-GB"/>
        </a:p>
      </dgm:t>
    </dgm:pt>
    <dgm:pt modelId="{63996DE9-587A-4B81-B056-F15F3C80AFD4}">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How do I know how the patient felt about it?</a:t>
          </a:r>
        </a:p>
      </dgm:t>
    </dgm:pt>
    <dgm:pt modelId="{291C63FC-CEA9-4D1B-8B61-120FD1001C6D}" type="parTrans" cxnId="{1526EA58-46FC-4CB9-AC3E-024564B7F440}">
      <dgm:prSet/>
      <dgm:spPr/>
      <dgm:t>
        <a:bodyPr/>
        <a:lstStyle/>
        <a:p>
          <a:endParaRPr lang="en-GB"/>
        </a:p>
      </dgm:t>
    </dgm:pt>
    <dgm:pt modelId="{B28A26D7-34D2-4AAE-B746-148501BC19AA}" type="sibTrans" cxnId="{1526EA58-46FC-4CB9-AC3E-024564B7F440}">
      <dgm:prSet/>
      <dgm:spPr/>
      <dgm:t>
        <a:bodyPr/>
        <a:lstStyle/>
        <a:p>
          <a:endParaRPr lang="en-GB"/>
        </a:p>
      </dgm:t>
    </dgm:pt>
    <dgm:pt modelId="{5540B8EE-555D-4D26-A066-69645038D573}">
      <dgm:prSet custT="1"/>
      <dgm:spPr>
        <a:xfrm>
          <a:off x="3476738" y="4665410"/>
          <a:ext cx="1386928" cy="22776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What internal factors influenced my decision – making?</a:t>
          </a:r>
        </a:p>
      </dgm:t>
    </dgm:pt>
    <dgm:pt modelId="{0FDDA191-CE1F-4438-B977-1B49F82D6D82}" type="parTrans" cxnId="{36B9E800-38C9-434D-B9AE-1B2C9D33F9C7}">
      <dgm:prSet/>
      <dgm:spPr/>
      <dgm:t>
        <a:bodyPr/>
        <a:lstStyle/>
        <a:p>
          <a:endParaRPr lang="en-GB"/>
        </a:p>
      </dgm:t>
    </dgm:pt>
    <dgm:pt modelId="{0A30533E-BACB-42D3-A536-4D8B2A455F3D}" type="sibTrans" cxnId="{36B9E800-38C9-434D-B9AE-1B2C9D33F9C7}">
      <dgm:prSet/>
      <dgm:spPr/>
      <dgm:t>
        <a:bodyPr/>
        <a:lstStyle/>
        <a:p>
          <a:endParaRPr lang="en-GB"/>
        </a:p>
      </dgm:t>
    </dgm:pt>
    <dgm:pt modelId="{063F4032-E4B9-4AB9-BAC0-71BF5A6647C4}">
      <dgm:prSet custT="1"/>
      <dgm:spPr>
        <a:xfrm>
          <a:off x="3476738" y="4665410"/>
          <a:ext cx="1386928" cy="22776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What external factors influenced my decision – making?</a:t>
          </a:r>
        </a:p>
      </dgm:t>
    </dgm:pt>
    <dgm:pt modelId="{CE6BE8F3-5E9E-4948-A5B8-A14C6DC65779}" type="parTrans" cxnId="{C1434F64-3809-4713-8E20-6DBC9252FAED}">
      <dgm:prSet/>
      <dgm:spPr/>
      <dgm:t>
        <a:bodyPr/>
        <a:lstStyle/>
        <a:p>
          <a:endParaRPr lang="en-GB"/>
        </a:p>
      </dgm:t>
    </dgm:pt>
    <dgm:pt modelId="{964DAE44-E057-4A03-9D7C-3364AC092268}" type="sibTrans" cxnId="{C1434F64-3809-4713-8E20-6DBC9252FAED}">
      <dgm:prSet/>
      <dgm:spPr/>
      <dgm:t>
        <a:bodyPr/>
        <a:lstStyle/>
        <a:p>
          <a:endParaRPr lang="en-GB"/>
        </a:p>
      </dgm:t>
    </dgm:pt>
    <dgm:pt modelId="{F437D727-BCA0-4460-8146-BED51C85BB52}">
      <dgm:prSet custT="1"/>
      <dgm:spPr>
        <a:xfrm>
          <a:off x="3476738" y="4665410"/>
          <a:ext cx="1386928" cy="22776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What sources of knowledge did / should have influenced my decision – making?</a:t>
          </a:r>
        </a:p>
      </dgm:t>
    </dgm:pt>
    <dgm:pt modelId="{E4CAFE0D-E8F9-44C7-BF18-C0696D474168}" type="parTrans" cxnId="{04E14666-B46B-4E67-8CEE-0BD6691E81F1}">
      <dgm:prSet/>
      <dgm:spPr/>
      <dgm:t>
        <a:bodyPr/>
        <a:lstStyle/>
        <a:p>
          <a:endParaRPr lang="en-GB"/>
        </a:p>
      </dgm:t>
    </dgm:pt>
    <dgm:pt modelId="{659C96CE-BC20-48A4-8B80-B2EC740EB9C1}" type="sibTrans" cxnId="{04E14666-B46B-4E67-8CEE-0BD6691E81F1}">
      <dgm:prSet/>
      <dgm:spPr/>
      <dgm:t>
        <a:bodyPr/>
        <a:lstStyle/>
        <a:p>
          <a:endParaRPr lang="en-GB"/>
        </a:p>
      </dgm:t>
    </dgm:pt>
    <dgm:pt modelId="{30415359-3CCE-49F5-AC7A-840854294899}">
      <dgm:prSet custT="1"/>
      <dgm:spPr>
        <a:xfrm>
          <a:off x="1146108" y="4904790"/>
          <a:ext cx="1258187" cy="2052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What other choices did I have?</a:t>
          </a:r>
        </a:p>
      </dgm:t>
    </dgm:pt>
    <dgm:pt modelId="{B586C594-B4C4-4F61-83C8-EACB99167E91}" type="parTrans" cxnId="{4BEA252B-4B44-4E67-AE14-09343DDDD70F}">
      <dgm:prSet/>
      <dgm:spPr/>
      <dgm:t>
        <a:bodyPr/>
        <a:lstStyle/>
        <a:p>
          <a:endParaRPr lang="en-GB"/>
        </a:p>
      </dgm:t>
    </dgm:pt>
    <dgm:pt modelId="{8B2C3083-F177-4C50-B92E-82BEB0ABEDB8}" type="sibTrans" cxnId="{4BEA252B-4B44-4E67-AE14-09343DDDD70F}">
      <dgm:prSet/>
      <dgm:spPr/>
      <dgm:t>
        <a:bodyPr/>
        <a:lstStyle/>
        <a:p>
          <a:endParaRPr lang="en-GB"/>
        </a:p>
      </dgm:t>
    </dgm:pt>
    <dgm:pt modelId="{024CECBF-D5ED-4A97-BE91-914DA2DC68E9}">
      <dgm:prSet custT="1"/>
      <dgm:spPr>
        <a:xfrm>
          <a:off x="1146108" y="4904790"/>
          <a:ext cx="1258187" cy="2052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What would be the consequences of these choices?</a:t>
          </a:r>
        </a:p>
      </dgm:t>
    </dgm:pt>
    <dgm:pt modelId="{4029CF17-B7F1-4C8D-8B14-0F7948D8F1A8}" type="parTrans" cxnId="{F6E9B041-B67A-47CB-AB46-B86C130C3389}">
      <dgm:prSet/>
      <dgm:spPr/>
      <dgm:t>
        <a:bodyPr/>
        <a:lstStyle/>
        <a:p>
          <a:endParaRPr lang="en-GB"/>
        </a:p>
      </dgm:t>
    </dgm:pt>
    <dgm:pt modelId="{2B212387-B996-4D3F-839D-FD082518D95D}" type="sibTrans" cxnId="{F6E9B041-B67A-47CB-AB46-B86C130C3389}">
      <dgm:prSet/>
      <dgm:spPr/>
      <dgm:t>
        <a:bodyPr/>
        <a:lstStyle/>
        <a:p>
          <a:endParaRPr lang="en-GB"/>
        </a:p>
      </dgm:t>
    </dgm:pt>
    <dgm:pt modelId="{97B803BC-765E-4372-8438-399A8E5D2C6E}">
      <dgm:prSet/>
      <dgm:spPr>
        <a:xfrm>
          <a:off x="138608" y="1157883"/>
          <a:ext cx="1343919" cy="32293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itchFamily="34" charset="0"/>
              <a:ea typeface="+mn-ea"/>
              <a:cs typeface="Arial" pitchFamily="34" charset="0"/>
            </a:rPr>
            <a:t>How do I now feel about this experience?</a:t>
          </a:r>
        </a:p>
      </dgm:t>
    </dgm:pt>
    <dgm:pt modelId="{562D000D-008B-44A1-8E53-51B17AB424B7}" type="parTrans" cxnId="{D322D3AD-6B80-47DD-81AB-9EE8ACE2D8D7}">
      <dgm:prSet/>
      <dgm:spPr/>
      <dgm:t>
        <a:bodyPr/>
        <a:lstStyle/>
        <a:p>
          <a:endParaRPr lang="en-GB"/>
        </a:p>
      </dgm:t>
    </dgm:pt>
    <dgm:pt modelId="{3D9332BA-350D-4AE9-9125-A8BC2695D1F0}" type="sibTrans" cxnId="{D322D3AD-6B80-47DD-81AB-9EE8ACE2D8D7}">
      <dgm:prSet/>
      <dgm:spPr/>
      <dgm:t>
        <a:bodyPr/>
        <a:lstStyle/>
        <a:p>
          <a:endParaRPr lang="en-GB"/>
        </a:p>
      </dgm:t>
    </dgm:pt>
    <dgm:pt modelId="{AE621EF7-D062-4FDA-B53B-3A864637581F}">
      <dgm:prSet/>
      <dgm:spPr>
        <a:xfrm>
          <a:off x="138608" y="1157883"/>
          <a:ext cx="1343919" cy="32293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itchFamily="34" charset="0"/>
              <a:ea typeface="+mn-ea"/>
              <a:cs typeface="Arial" pitchFamily="34" charset="0"/>
            </a:rPr>
            <a:t>How have I made sense of this experience in light of past experiences and future practice?</a:t>
          </a:r>
        </a:p>
      </dgm:t>
    </dgm:pt>
    <dgm:pt modelId="{E2178233-6A79-4801-BA67-8BD79A599FF1}" type="parTrans" cxnId="{B4E19BAB-1B0C-480C-BB4F-F55C0E910B7A}">
      <dgm:prSet/>
      <dgm:spPr/>
      <dgm:t>
        <a:bodyPr/>
        <a:lstStyle/>
        <a:p>
          <a:endParaRPr lang="en-GB"/>
        </a:p>
      </dgm:t>
    </dgm:pt>
    <dgm:pt modelId="{BDFDAE7D-7D71-42B7-944F-76EA03FF94A7}" type="sibTrans" cxnId="{B4E19BAB-1B0C-480C-BB4F-F55C0E910B7A}">
      <dgm:prSet/>
      <dgm:spPr/>
      <dgm:t>
        <a:bodyPr/>
        <a:lstStyle/>
        <a:p>
          <a:endParaRPr lang="en-GB"/>
        </a:p>
      </dgm:t>
    </dgm:pt>
    <dgm:pt modelId="{BBBE6BE7-A1EC-4F2F-91B6-BBC3CBB036D1}">
      <dgm:prSet/>
      <dgm:spPr>
        <a:xfrm>
          <a:off x="138608" y="1157883"/>
          <a:ext cx="1343919" cy="32293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itchFamily="34" charset="0"/>
              <a:ea typeface="+mn-ea"/>
              <a:cs typeface="Arial" pitchFamily="34" charset="0"/>
            </a:rPr>
            <a:t>How has this experience changed my ways of knowing</a:t>
          </a:r>
        </a:p>
      </dgm:t>
    </dgm:pt>
    <dgm:pt modelId="{60182C79-1DC2-41E0-8E15-2FAF681DC13F}" type="parTrans" cxnId="{1FC8DBB9-E0F4-44E0-B1F2-72981D237381}">
      <dgm:prSet/>
      <dgm:spPr/>
      <dgm:t>
        <a:bodyPr/>
        <a:lstStyle/>
        <a:p>
          <a:endParaRPr lang="en-GB"/>
        </a:p>
      </dgm:t>
    </dgm:pt>
    <dgm:pt modelId="{EF6C3E45-2ED8-40F9-832C-E1942D301BC8}" type="sibTrans" cxnId="{1FC8DBB9-E0F4-44E0-B1F2-72981D237381}">
      <dgm:prSet/>
      <dgm:spPr/>
      <dgm:t>
        <a:bodyPr/>
        <a:lstStyle/>
        <a:p>
          <a:endParaRPr lang="en-GB"/>
        </a:p>
      </dgm:t>
    </dgm:pt>
    <dgm:pt modelId="{38BDA354-7B2C-49BD-8B67-274DAC4E3615}">
      <dgm:prSet/>
      <dgm:spPr>
        <a:xfrm>
          <a:off x="138608" y="1157883"/>
          <a:ext cx="1343919" cy="32293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itchFamily="34" charset="0"/>
              <a:ea typeface="+mn-ea"/>
              <a:cs typeface="Arial" pitchFamily="34" charset="0"/>
            </a:rPr>
            <a:t>Empirics – scientific</a:t>
          </a:r>
        </a:p>
      </dgm:t>
    </dgm:pt>
    <dgm:pt modelId="{EE10F148-23B6-4B65-BB08-92D8E739E5AE}" type="parTrans" cxnId="{D23B7181-9CE6-47C1-8AAB-052A96508FB5}">
      <dgm:prSet/>
      <dgm:spPr/>
      <dgm:t>
        <a:bodyPr/>
        <a:lstStyle/>
        <a:p>
          <a:endParaRPr lang="en-GB"/>
        </a:p>
      </dgm:t>
    </dgm:pt>
    <dgm:pt modelId="{0EA90154-D5AC-4FF2-9BEB-3A2AAE890DFF}" type="sibTrans" cxnId="{D23B7181-9CE6-47C1-8AAB-052A96508FB5}">
      <dgm:prSet/>
      <dgm:spPr/>
      <dgm:t>
        <a:bodyPr/>
        <a:lstStyle/>
        <a:p>
          <a:endParaRPr lang="en-GB"/>
        </a:p>
      </dgm:t>
    </dgm:pt>
    <dgm:pt modelId="{3C465293-2304-4352-9BAF-0A1CC2F227F6}">
      <dgm:prSet/>
      <dgm:spPr>
        <a:xfrm>
          <a:off x="138608" y="1157883"/>
          <a:ext cx="1343919" cy="32293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itchFamily="34" charset="0"/>
              <a:ea typeface="+mn-ea"/>
              <a:cs typeface="Arial" pitchFamily="34" charset="0"/>
            </a:rPr>
            <a:t>Ethics – moral knowledge</a:t>
          </a:r>
        </a:p>
      </dgm:t>
    </dgm:pt>
    <dgm:pt modelId="{EAE0DBE1-A9DB-4AB8-A5A4-2C469048A723}" type="parTrans" cxnId="{53EBF984-4C83-4E50-800C-D10F9A69D0A4}">
      <dgm:prSet/>
      <dgm:spPr/>
      <dgm:t>
        <a:bodyPr/>
        <a:lstStyle/>
        <a:p>
          <a:endParaRPr lang="en-GB"/>
        </a:p>
      </dgm:t>
    </dgm:pt>
    <dgm:pt modelId="{1BDEEEF2-E6C4-4CB3-B891-0D8BFA330B19}" type="sibTrans" cxnId="{53EBF984-4C83-4E50-800C-D10F9A69D0A4}">
      <dgm:prSet/>
      <dgm:spPr/>
      <dgm:t>
        <a:bodyPr/>
        <a:lstStyle/>
        <a:p>
          <a:endParaRPr lang="en-GB"/>
        </a:p>
      </dgm:t>
    </dgm:pt>
    <dgm:pt modelId="{656BCAA7-C9EA-477F-AA29-25405B785699}">
      <dgm:prSet/>
      <dgm:spPr>
        <a:xfrm>
          <a:off x="138608" y="1157883"/>
          <a:ext cx="1343919" cy="32293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itchFamily="34" charset="0"/>
              <a:ea typeface="+mn-ea"/>
              <a:cs typeface="Arial" pitchFamily="34" charset="0"/>
            </a:rPr>
            <a:t>Personal – self awareness</a:t>
          </a:r>
        </a:p>
      </dgm:t>
    </dgm:pt>
    <dgm:pt modelId="{E7B83B14-378E-4FE8-943C-74629819AB18}" type="parTrans" cxnId="{E0AC7EF6-F688-43AA-9757-468AE381AAC7}">
      <dgm:prSet/>
      <dgm:spPr/>
      <dgm:t>
        <a:bodyPr/>
        <a:lstStyle/>
        <a:p>
          <a:endParaRPr lang="en-GB"/>
        </a:p>
      </dgm:t>
    </dgm:pt>
    <dgm:pt modelId="{BC60B2E6-6BF2-4AB8-8439-203660E84833}" type="sibTrans" cxnId="{E0AC7EF6-F688-43AA-9757-468AE381AAC7}">
      <dgm:prSet/>
      <dgm:spPr/>
      <dgm:t>
        <a:bodyPr/>
        <a:lstStyle/>
        <a:p>
          <a:endParaRPr lang="en-GB"/>
        </a:p>
      </dgm:t>
    </dgm:pt>
    <dgm:pt modelId="{CA700C27-06AB-4889-B684-A7929BBD7E4D}">
      <dgm:prSet/>
      <dgm:spPr>
        <a:xfrm>
          <a:off x="138608" y="1157883"/>
          <a:ext cx="1343919" cy="32293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itchFamily="34" charset="0"/>
              <a:ea typeface="+mn-ea"/>
              <a:cs typeface="Arial" pitchFamily="34" charset="0"/>
            </a:rPr>
            <a:t>Aesthetics – the art of what we do, our own experiences </a:t>
          </a:r>
        </a:p>
      </dgm:t>
    </dgm:pt>
    <dgm:pt modelId="{34077593-7672-4F40-9EF4-34FD197D33F6}" type="parTrans" cxnId="{047DAD65-2AA2-4C07-B6BE-D638FBCFEA2D}">
      <dgm:prSet/>
      <dgm:spPr/>
      <dgm:t>
        <a:bodyPr/>
        <a:lstStyle/>
        <a:p>
          <a:endParaRPr lang="en-GB"/>
        </a:p>
      </dgm:t>
    </dgm:pt>
    <dgm:pt modelId="{0B0E2D0E-AA30-4ED6-BADE-3A5051E3603B}" type="sibTrans" cxnId="{047DAD65-2AA2-4C07-B6BE-D638FBCFEA2D}">
      <dgm:prSet/>
      <dgm:spPr/>
      <dgm:t>
        <a:bodyPr/>
        <a:lstStyle/>
        <a:p>
          <a:endParaRPr lang="en-GB"/>
        </a:p>
      </dgm:t>
    </dgm:pt>
    <dgm:pt modelId="{2C682C41-2059-4DC3-B72E-1A1854011CD6}">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Myself?	</a:t>
          </a:r>
        </a:p>
      </dgm:t>
    </dgm:pt>
    <dgm:pt modelId="{AE269DF2-F389-4240-915F-4A5661C8FFA1}" type="parTrans" cxnId="{D596EEC9-700E-4FD2-BC88-40CA9C3DEEDD}">
      <dgm:prSet/>
      <dgm:spPr/>
      <dgm:t>
        <a:bodyPr/>
        <a:lstStyle/>
        <a:p>
          <a:endParaRPr lang="en-GB"/>
        </a:p>
      </dgm:t>
    </dgm:pt>
    <dgm:pt modelId="{51BC7434-6D06-46A2-A599-16DFDE79D078}" type="sibTrans" cxnId="{D596EEC9-700E-4FD2-BC88-40CA9C3DEEDD}">
      <dgm:prSet/>
      <dgm:spPr/>
      <dgm:t>
        <a:bodyPr/>
        <a:lstStyle/>
        <a:p>
          <a:endParaRPr lang="en-GB"/>
        </a:p>
      </dgm:t>
    </dgm:pt>
    <dgm:pt modelId="{6B3CB3D8-8BD1-477D-92F0-06BB62EB0703}">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The patient / family? </a:t>
          </a:r>
        </a:p>
      </dgm:t>
    </dgm:pt>
    <dgm:pt modelId="{CCF48053-F684-44F3-814E-CBFC96BE77B7}" type="parTrans" cxnId="{E883C176-560E-4E13-9E94-40D27CBB4ACA}">
      <dgm:prSet/>
      <dgm:spPr/>
      <dgm:t>
        <a:bodyPr/>
        <a:lstStyle/>
        <a:p>
          <a:endParaRPr lang="en-GB"/>
        </a:p>
      </dgm:t>
    </dgm:pt>
    <dgm:pt modelId="{618AD305-99D5-4303-8978-C42013735BE5}" type="sibTrans" cxnId="{E883C176-560E-4E13-9E94-40D27CBB4ACA}">
      <dgm:prSet/>
      <dgm:spPr/>
      <dgm:t>
        <a:bodyPr/>
        <a:lstStyle/>
        <a:p>
          <a:endParaRPr lang="en-GB"/>
        </a:p>
      </dgm:t>
    </dgm:pt>
    <dgm:pt modelId="{E27AFDA7-B41A-4EE9-A7B8-443C68768C8A}">
      <dgm:prSet custT="1"/>
      <dgm: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itchFamily="34" charset="0"/>
              <a:ea typeface="+mn-ea"/>
              <a:cs typeface="Arial" pitchFamily="34" charset="0"/>
            </a:rPr>
            <a:t>The people I 	work with?</a:t>
          </a:r>
        </a:p>
      </dgm:t>
    </dgm:pt>
    <dgm:pt modelId="{543C1B26-6872-4FE1-9D5E-92023FDD5D64}" type="parTrans" cxnId="{D7C9495F-6A38-4D7F-A03A-85B67219846F}">
      <dgm:prSet/>
      <dgm:spPr/>
      <dgm:t>
        <a:bodyPr/>
        <a:lstStyle/>
        <a:p>
          <a:endParaRPr lang="en-GB"/>
        </a:p>
      </dgm:t>
    </dgm:pt>
    <dgm:pt modelId="{4256FAE5-70CD-4183-97A7-CDD3F92AC1FE}" type="sibTrans" cxnId="{D7C9495F-6A38-4D7F-A03A-85B67219846F}">
      <dgm:prSet/>
      <dgm:spPr/>
      <dgm:t>
        <a:bodyPr/>
        <a:lstStyle/>
        <a:p>
          <a:endParaRPr lang="en-GB"/>
        </a:p>
      </dgm:t>
    </dgm:pt>
    <dgm:pt modelId="{1874804D-594F-45F9-B958-122F01294BC8}" type="pres">
      <dgm:prSet presAssocID="{332E41B0-A65F-45BD-B865-9FCE6FABE0F7}" presName="cycle" presStyleCnt="0">
        <dgm:presLayoutVars>
          <dgm:dir/>
          <dgm:resizeHandles val="exact"/>
        </dgm:presLayoutVars>
      </dgm:prSet>
      <dgm:spPr/>
      <dgm:t>
        <a:bodyPr/>
        <a:lstStyle/>
        <a:p>
          <a:endParaRPr lang="en-GB"/>
        </a:p>
      </dgm:t>
    </dgm:pt>
    <dgm:pt modelId="{FB6AA76F-8136-42E1-AF6F-C84ED3EDE2AC}" type="pres">
      <dgm:prSet presAssocID="{6ADFD9C4-286B-4AA1-B91D-A121E296106C}" presName="node" presStyleLbl="node1" presStyleIdx="0" presStyleCnt="5" custScaleX="99661" custScaleY="216236" custRadScaleRad="99572" custRadScaleInc="3141">
        <dgm:presLayoutVars>
          <dgm:bulletEnabled val="1"/>
        </dgm:presLayoutVars>
      </dgm:prSet>
      <dgm:spPr/>
      <dgm:t>
        <a:bodyPr/>
        <a:lstStyle/>
        <a:p>
          <a:endParaRPr lang="en-GB"/>
        </a:p>
      </dgm:t>
    </dgm:pt>
    <dgm:pt modelId="{4CF7F190-FF2D-455C-8ADE-97D84AD56FF0}" type="pres">
      <dgm:prSet presAssocID="{6ADFD9C4-286B-4AA1-B91D-A121E296106C}" presName="spNode" presStyleCnt="0"/>
      <dgm:spPr/>
    </dgm:pt>
    <dgm:pt modelId="{9C465146-24E1-4B8B-A71E-C045BAE41CD7}" type="pres">
      <dgm:prSet presAssocID="{C190BC19-2F95-4CD5-BB55-41677243170D}" presName="sibTrans" presStyleLbl="sibTrans1D1" presStyleIdx="0" presStyleCnt="5"/>
      <dgm:spPr/>
      <dgm:t>
        <a:bodyPr/>
        <a:lstStyle/>
        <a:p>
          <a:endParaRPr lang="en-GB"/>
        </a:p>
      </dgm:t>
    </dgm:pt>
    <dgm:pt modelId="{7DB806DF-4511-4032-8A5A-A4A605502B78}" type="pres">
      <dgm:prSet presAssocID="{670B073E-1C7C-4BC4-9D16-4A2214BB9246}" presName="node" presStyleLbl="node1" presStyleIdx="1" presStyleCnt="5" custScaleX="87890" custScaleY="257599" custRadScaleRad="110277" custRadScaleInc="-36287">
        <dgm:presLayoutVars>
          <dgm:bulletEnabled val="1"/>
        </dgm:presLayoutVars>
      </dgm:prSet>
      <dgm:spPr/>
      <dgm:t>
        <a:bodyPr/>
        <a:lstStyle/>
        <a:p>
          <a:endParaRPr lang="en-GB"/>
        </a:p>
      </dgm:t>
    </dgm:pt>
    <dgm:pt modelId="{74C28084-E60C-4F4A-A081-55AD403CD241}" type="pres">
      <dgm:prSet presAssocID="{670B073E-1C7C-4BC4-9D16-4A2214BB9246}" presName="spNode" presStyleCnt="0"/>
      <dgm:spPr/>
    </dgm:pt>
    <dgm:pt modelId="{3E40F3D7-E525-4280-9AE9-6861BAF6A2D9}" type="pres">
      <dgm:prSet presAssocID="{96260AB1-7974-4BF9-9650-04A86862CF2C}" presName="sibTrans" presStyleLbl="sibTrans1D1" presStyleIdx="1" presStyleCnt="5"/>
      <dgm:spPr/>
      <dgm:t>
        <a:bodyPr/>
        <a:lstStyle/>
        <a:p>
          <a:endParaRPr lang="en-GB"/>
        </a:p>
      </dgm:t>
    </dgm:pt>
    <dgm:pt modelId="{196707C8-AA2E-4C30-B2C6-FE67EF62C0CB}" type="pres">
      <dgm:prSet presAssocID="{3020CBD1-99E7-4355-9312-A862AFFDE00D}" presName="node" presStyleLbl="node1" presStyleIdx="2" presStyleCnt="5" custScaleX="77426" custScaleY="195620" custRadScaleRad="100134" custRadScaleInc="30412">
        <dgm:presLayoutVars>
          <dgm:bulletEnabled val="1"/>
        </dgm:presLayoutVars>
      </dgm:prSet>
      <dgm:spPr/>
      <dgm:t>
        <a:bodyPr/>
        <a:lstStyle/>
        <a:p>
          <a:endParaRPr lang="en-GB"/>
        </a:p>
      </dgm:t>
    </dgm:pt>
    <dgm:pt modelId="{8B9BB480-5F69-4694-831C-EBA07A341B14}" type="pres">
      <dgm:prSet presAssocID="{3020CBD1-99E7-4355-9312-A862AFFDE00D}" presName="spNode" presStyleCnt="0"/>
      <dgm:spPr/>
    </dgm:pt>
    <dgm:pt modelId="{EB9A3E22-0BE0-4BD4-B3FD-919151CB1DE0}" type="pres">
      <dgm:prSet presAssocID="{55AB3CA5-1110-44F8-AAC1-695E44DE1A01}" presName="sibTrans" presStyleLbl="sibTrans1D1" presStyleIdx="2" presStyleCnt="5"/>
      <dgm:spPr/>
      <dgm:t>
        <a:bodyPr/>
        <a:lstStyle/>
        <a:p>
          <a:endParaRPr lang="en-GB"/>
        </a:p>
      </dgm:t>
    </dgm:pt>
    <dgm:pt modelId="{B8EC4A98-F19F-400E-941D-1B3C73749874}" type="pres">
      <dgm:prSet presAssocID="{F1BFAF5E-0E75-42E2-B4CD-91A773E964F3}" presName="node" presStyleLbl="node1" presStyleIdx="3" presStyleCnt="5" custScaleX="70239" custScaleY="176260" custRadScaleRad="108834" custRadScaleInc="-23905">
        <dgm:presLayoutVars>
          <dgm:bulletEnabled val="1"/>
        </dgm:presLayoutVars>
      </dgm:prSet>
      <dgm:spPr/>
      <dgm:t>
        <a:bodyPr/>
        <a:lstStyle/>
        <a:p>
          <a:endParaRPr lang="en-GB"/>
        </a:p>
      </dgm:t>
    </dgm:pt>
    <dgm:pt modelId="{57FA4457-1CEA-4342-A01C-5D9E8A9AAF3F}" type="pres">
      <dgm:prSet presAssocID="{F1BFAF5E-0E75-42E2-B4CD-91A773E964F3}" presName="spNode" presStyleCnt="0"/>
      <dgm:spPr/>
    </dgm:pt>
    <dgm:pt modelId="{67946CC8-EE00-428D-B9B3-490C8BDE762C}" type="pres">
      <dgm:prSet presAssocID="{EF032251-4CF8-496A-9409-472E847F66CD}" presName="sibTrans" presStyleLbl="sibTrans1D1" presStyleIdx="3" presStyleCnt="5"/>
      <dgm:spPr/>
      <dgm:t>
        <a:bodyPr/>
        <a:lstStyle/>
        <a:p>
          <a:endParaRPr lang="en-GB"/>
        </a:p>
      </dgm:t>
    </dgm:pt>
    <dgm:pt modelId="{98530F8C-95CD-4E60-9632-A91C7DABC416}" type="pres">
      <dgm:prSet presAssocID="{0D927D1A-7521-4AD4-B531-1F9D628CBBD8}" presName="node" presStyleLbl="node1" presStyleIdx="4" presStyleCnt="5" custScaleX="75025" custScaleY="277350" custRadScaleRad="105258" custRadScaleInc="24156">
        <dgm:presLayoutVars>
          <dgm:bulletEnabled val="1"/>
        </dgm:presLayoutVars>
      </dgm:prSet>
      <dgm:spPr/>
      <dgm:t>
        <a:bodyPr/>
        <a:lstStyle/>
        <a:p>
          <a:endParaRPr lang="en-GB"/>
        </a:p>
      </dgm:t>
    </dgm:pt>
    <dgm:pt modelId="{80FD5BDC-7351-44D3-BBEE-2CD8BB5E7A4D}" type="pres">
      <dgm:prSet presAssocID="{0D927D1A-7521-4AD4-B531-1F9D628CBBD8}" presName="spNode" presStyleCnt="0"/>
      <dgm:spPr/>
    </dgm:pt>
    <dgm:pt modelId="{D51D8D64-CDA5-4671-8AB2-41BA2B1C82CB}" type="pres">
      <dgm:prSet presAssocID="{E16407D2-51A5-4B1D-AE73-3F02BC973DFB}" presName="sibTrans" presStyleLbl="sibTrans1D1" presStyleIdx="4" presStyleCnt="5"/>
      <dgm:spPr/>
      <dgm:t>
        <a:bodyPr/>
        <a:lstStyle/>
        <a:p>
          <a:endParaRPr lang="en-GB"/>
        </a:p>
      </dgm:t>
    </dgm:pt>
  </dgm:ptLst>
  <dgm:cxnLst>
    <dgm:cxn modelId="{F6E9B041-B67A-47CB-AB46-B86C130C3389}" srcId="{F1BFAF5E-0E75-42E2-B4CD-91A773E964F3}" destId="{024CECBF-D5ED-4A97-BE91-914DA2DC68E9}" srcOrd="1" destOrd="0" parTransId="{4029CF17-B7F1-4C8D-8B14-0F7948D8F1A8}" sibTransId="{2B212387-B996-4D3F-839D-FD082518D95D}"/>
    <dgm:cxn modelId="{314EEF84-4A45-461B-A0CF-4E26C5294D0C}" type="presOf" srcId="{97B803BC-765E-4372-8438-399A8E5D2C6E}" destId="{98530F8C-95CD-4E60-9632-A91C7DABC416}" srcOrd="0" destOrd="1" presId="urn:microsoft.com/office/officeart/2005/8/layout/cycle5"/>
    <dgm:cxn modelId="{83BD0FA1-4DAB-4793-BB45-B2F23FB8B5BB}" type="presOf" srcId="{BBBE6BE7-A1EC-4F2F-91B6-BBC3CBB036D1}" destId="{98530F8C-95CD-4E60-9632-A91C7DABC416}" srcOrd="0" destOrd="3" presId="urn:microsoft.com/office/officeart/2005/8/layout/cycle5"/>
    <dgm:cxn modelId="{EDFB8608-DFA2-4057-B4EA-FA843782851D}" type="presOf" srcId="{EF032251-4CF8-496A-9409-472E847F66CD}" destId="{67946CC8-EE00-428D-B9B3-490C8BDE762C}" srcOrd="0" destOrd="0" presId="urn:microsoft.com/office/officeart/2005/8/layout/cycle5"/>
    <dgm:cxn modelId="{1C64BAD8-945C-4A20-8815-67560DF2F4DA}" type="presOf" srcId="{063F4032-E4B9-4AB9-BAC0-71BF5A6647C4}" destId="{196707C8-AA2E-4C30-B2C6-FE67EF62C0CB}" srcOrd="0" destOrd="2" presId="urn:microsoft.com/office/officeart/2005/8/layout/cycle5"/>
    <dgm:cxn modelId="{138ECCF1-9608-4DA3-879E-290658689C80}" type="presOf" srcId="{F81FFF86-B298-40BD-A60A-44F4165E75F7}" destId="{7DB806DF-4511-4032-8A5A-A4A605502B78}" srcOrd="0" destOrd="1" presId="urn:microsoft.com/office/officeart/2005/8/layout/cycle5"/>
    <dgm:cxn modelId="{36B9E800-38C9-434D-B9AE-1B2C9D33F9C7}" srcId="{3020CBD1-99E7-4355-9312-A862AFFDE00D}" destId="{5540B8EE-555D-4D26-A066-69645038D573}" srcOrd="0" destOrd="0" parTransId="{0FDDA191-CE1F-4438-B977-1B49F82D6D82}" sibTransId="{0A30533E-BACB-42D3-A536-4D8B2A455F3D}"/>
    <dgm:cxn modelId="{07C613B0-90BD-420A-A789-9A3F70C6EC1A}" srcId="{6ADFD9C4-286B-4AA1-B91D-A121E296106C}" destId="{FB90FB25-6E0F-485E-A0E8-E049081EFA30}" srcOrd="0" destOrd="0" parTransId="{4F1295D1-A4D8-44E4-B17F-A4E7AF84DC69}" sibTransId="{2A0FDA79-3299-4849-8773-D614371E7B5A}"/>
    <dgm:cxn modelId="{7EC382AD-EEB9-4586-A7A1-D85FE87F586C}" type="presOf" srcId="{8AE25FEF-87D9-4E86-B1A4-9EAA99A20CBB}" destId="{7DB806DF-4511-4032-8A5A-A4A605502B78}" srcOrd="0" destOrd="2" presId="urn:microsoft.com/office/officeart/2005/8/layout/cycle5"/>
    <dgm:cxn modelId="{CA560D1C-50D9-4F79-9D7A-B11A4A1F568C}" type="presOf" srcId="{F09D1C04-6ACE-43F5-93AF-47B738FAD5FC}" destId="{FB6AA76F-8136-42E1-AF6F-C84ED3EDE2AC}" srcOrd="0" destOrd="2" presId="urn:microsoft.com/office/officeart/2005/8/layout/cycle5"/>
    <dgm:cxn modelId="{277F2BAC-2B51-423A-B947-DCE0E4509CF3}" srcId="{332E41B0-A65F-45BD-B865-9FCE6FABE0F7}" destId="{0D927D1A-7521-4AD4-B531-1F9D628CBBD8}" srcOrd="4" destOrd="0" parTransId="{568EC560-2997-4568-80A8-B58ED6EE8F69}" sibTransId="{E16407D2-51A5-4B1D-AE73-3F02BC973DFB}"/>
    <dgm:cxn modelId="{047DAD65-2AA2-4C07-B6BE-D638FBCFEA2D}" srcId="{BBBE6BE7-A1EC-4F2F-91B6-BBC3CBB036D1}" destId="{CA700C27-06AB-4889-B684-A7929BBD7E4D}" srcOrd="3" destOrd="0" parTransId="{34077593-7672-4F40-9EF4-34FD197D33F6}" sibTransId="{0B0E2D0E-AA30-4ED6-BADE-3A5051E3603B}"/>
    <dgm:cxn modelId="{FE9DE0AA-0948-4ADE-9520-78AC86D46322}" type="presOf" srcId="{96260AB1-7974-4BF9-9650-04A86862CF2C}" destId="{3E40F3D7-E525-4280-9AE9-6861BAF6A2D9}" srcOrd="0" destOrd="0" presId="urn:microsoft.com/office/officeart/2005/8/layout/cycle5"/>
    <dgm:cxn modelId="{53EBF984-4C83-4E50-800C-D10F9A69D0A4}" srcId="{BBBE6BE7-A1EC-4F2F-91B6-BBC3CBB036D1}" destId="{3C465293-2304-4352-9BAF-0A1CC2F227F6}" srcOrd="1" destOrd="0" parTransId="{EAE0DBE1-A9DB-4AB8-A5A4-2C469048A723}" sibTransId="{1BDEEEF2-E6C4-4CB3-B891-0D8BFA330B19}"/>
    <dgm:cxn modelId="{8D8D60E3-ED5D-4F79-8300-7372277D6935}" srcId="{670B073E-1C7C-4BC4-9D16-4A2214BB9246}" destId="{8AE25FEF-87D9-4E86-B1A4-9EAA99A20CBB}" srcOrd="1" destOrd="0" parTransId="{B6C4D3E1-3380-4602-BDCA-05A6B71C01F8}" sibTransId="{BDA64039-7A37-4315-B7E5-18BB2F41234C}"/>
    <dgm:cxn modelId="{19788C51-86E7-42BC-A05C-1C26820F261F}" type="presOf" srcId="{55AB3CA5-1110-44F8-AAC1-695E44DE1A01}" destId="{EB9A3E22-0BE0-4BD4-B3FD-919151CB1DE0}" srcOrd="0" destOrd="0" presId="urn:microsoft.com/office/officeart/2005/8/layout/cycle5"/>
    <dgm:cxn modelId="{FBA49E29-5985-4FFD-BF50-C73E73666929}" type="presOf" srcId="{2C682C41-2059-4DC3-B72E-1A1854011CD6}" destId="{7DB806DF-4511-4032-8A5A-A4A605502B78}" srcOrd="0" destOrd="4" presId="urn:microsoft.com/office/officeart/2005/8/layout/cycle5"/>
    <dgm:cxn modelId="{FAE7BA85-D921-43EA-8079-B4D0EC880399}" type="presOf" srcId="{30415359-3CCE-49F5-AC7A-840854294899}" destId="{B8EC4A98-F19F-400E-941D-1B3C73749874}" srcOrd="0" destOrd="1" presId="urn:microsoft.com/office/officeart/2005/8/layout/cycle5"/>
    <dgm:cxn modelId="{E8DCE074-49F5-4DFF-BD90-A50A7D1A965D}" type="presOf" srcId="{38BDA354-7B2C-49BD-8B67-274DAC4E3615}" destId="{98530F8C-95CD-4E60-9632-A91C7DABC416}" srcOrd="0" destOrd="4" presId="urn:microsoft.com/office/officeart/2005/8/layout/cycle5"/>
    <dgm:cxn modelId="{5F56C651-40D0-4284-8436-820BC331A88D}" srcId="{332E41B0-A65F-45BD-B865-9FCE6FABE0F7}" destId="{6ADFD9C4-286B-4AA1-B91D-A121E296106C}" srcOrd="0" destOrd="0" parTransId="{594CDBAF-F12F-4DB1-B257-388C200CC724}" sibTransId="{C190BC19-2F95-4CD5-BB55-41677243170D}"/>
    <dgm:cxn modelId="{BF4C39A0-916A-47C5-B58E-F168F5187CC7}" type="presOf" srcId="{08874B86-FC5C-4601-93F6-407318ED21A5}" destId="{FB6AA76F-8136-42E1-AF6F-C84ED3EDE2AC}" srcOrd="0" destOrd="4" presId="urn:microsoft.com/office/officeart/2005/8/layout/cycle5"/>
    <dgm:cxn modelId="{312E6369-1F7D-48E8-BA64-092BAD9766E5}" type="presOf" srcId="{CA700C27-06AB-4889-B684-A7929BBD7E4D}" destId="{98530F8C-95CD-4E60-9632-A91C7DABC416}" srcOrd="0" destOrd="7" presId="urn:microsoft.com/office/officeart/2005/8/layout/cycle5"/>
    <dgm:cxn modelId="{B822BBBE-992A-4116-AB9E-360CF8C95EE9}" srcId="{6ADFD9C4-286B-4AA1-B91D-A121E296106C}" destId="{F09D1C04-6ACE-43F5-93AF-47B738FAD5FC}" srcOrd="1" destOrd="0" parTransId="{EB332EE7-D59B-43D2-80C9-C35ADADDEC5B}" sibTransId="{90A37E2D-7CF6-4491-A13C-84242B90C0D9}"/>
    <dgm:cxn modelId="{949B2548-9DA5-4821-ACF8-34FEE6BCA1E5}" srcId="{6ADFD9C4-286B-4AA1-B91D-A121E296106C}" destId="{08874B86-FC5C-4601-93F6-407318ED21A5}" srcOrd="3" destOrd="0" parTransId="{AD80533E-7751-4CB0-AFD8-38E133984AAA}" sibTransId="{75289922-82B0-4A65-AE0C-AC685A7577C4}"/>
    <dgm:cxn modelId="{AD67B3D0-E695-472F-A58D-3F181D5AF3AB}" srcId="{332E41B0-A65F-45BD-B865-9FCE6FABE0F7}" destId="{F1BFAF5E-0E75-42E2-B4CD-91A773E964F3}" srcOrd="3" destOrd="0" parTransId="{37B2F1CE-D43E-4BFB-AD94-B611C5902AAB}" sibTransId="{EF032251-4CF8-496A-9409-472E847F66CD}"/>
    <dgm:cxn modelId="{4983D93B-5FC4-456A-8F67-4667A18E9420}" type="presOf" srcId="{3020CBD1-99E7-4355-9312-A862AFFDE00D}" destId="{196707C8-AA2E-4C30-B2C6-FE67EF62C0CB}" srcOrd="0" destOrd="0" presId="urn:microsoft.com/office/officeart/2005/8/layout/cycle5"/>
    <dgm:cxn modelId="{BD826920-3361-4CC1-8C97-9FFBCE2D589B}" type="presOf" srcId="{FB90FB25-6E0F-485E-A0E8-E049081EFA30}" destId="{FB6AA76F-8136-42E1-AF6F-C84ED3EDE2AC}" srcOrd="0" destOrd="1" presId="urn:microsoft.com/office/officeart/2005/8/layout/cycle5"/>
    <dgm:cxn modelId="{04E14666-B46B-4E67-8CEE-0BD6691E81F1}" srcId="{3020CBD1-99E7-4355-9312-A862AFFDE00D}" destId="{F437D727-BCA0-4460-8146-BED51C85BB52}" srcOrd="2" destOrd="0" parTransId="{E4CAFE0D-E8F9-44C7-BF18-C0696D474168}" sibTransId="{659C96CE-BC20-48A4-8B80-B2EC740EB9C1}"/>
    <dgm:cxn modelId="{D54E1B8F-2B63-4557-BD68-D4D5703424F5}" type="presOf" srcId="{024CECBF-D5ED-4A97-BE91-914DA2DC68E9}" destId="{B8EC4A98-F19F-400E-941D-1B3C73749874}" srcOrd="0" destOrd="2" presId="urn:microsoft.com/office/officeart/2005/8/layout/cycle5"/>
    <dgm:cxn modelId="{E0AC7EF6-F688-43AA-9757-468AE381AAC7}" srcId="{BBBE6BE7-A1EC-4F2F-91B6-BBC3CBB036D1}" destId="{656BCAA7-C9EA-477F-AA29-25405B785699}" srcOrd="2" destOrd="0" parTransId="{E7B83B14-378E-4FE8-943C-74629819AB18}" sibTransId="{BC60B2E6-6BF2-4AB8-8439-203660E84833}"/>
    <dgm:cxn modelId="{4BEA252B-4B44-4E67-AE14-09343DDDD70F}" srcId="{F1BFAF5E-0E75-42E2-B4CD-91A773E964F3}" destId="{30415359-3CCE-49F5-AC7A-840854294899}" srcOrd="0" destOrd="0" parTransId="{B586C594-B4C4-4F61-83C8-EACB99167E91}" sibTransId="{8B2C3083-F177-4C50-B92E-82BEB0ABEDB8}"/>
    <dgm:cxn modelId="{2C06E681-D098-4C93-B568-D1DF5D19B170}" srcId="{332E41B0-A65F-45BD-B865-9FCE6FABE0F7}" destId="{670B073E-1C7C-4BC4-9D16-4A2214BB9246}" srcOrd="1" destOrd="0" parTransId="{331E00FE-EAAD-4B09-91E2-231A4BE3ECF8}" sibTransId="{96260AB1-7974-4BF9-9650-04A86862CF2C}"/>
    <dgm:cxn modelId="{2B51FBCF-3945-47C6-9975-BB5D185CEFED}" type="presOf" srcId="{7EAFC6D5-BCE4-49BD-A093-056B7AA2E0C9}" destId="{7DB806DF-4511-4032-8A5A-A4A605502B78}" srcOrd="0" destOrd="3" presId="urn:microsoft.com/office/officeart/2005/8/layout/cycle5"/>
    <dgm:cxn modelId="{D23B7181-9CE6-47C1-8AAB-052A96508FB5}" srcId="{BBBE6BE7-A1EC-4F2F-91B6-BBC3CBB036D1}" destId="{38BDA354-7B2C-49BD-8B67-274DAC4E3615}" srcOrd="0" destOrd="0" parTransId="{EE10F148-23B6-4B65-BB08-92D8E739E5AE}" sibTransId="{0EA90154-D5AC-4FF2-9BEB-3A2AAE890DFF}"/>
    <dgm:cxn modelId="{5E24BD87-6A98-4F46-88EB-12076D9AD320}" type="presOf" srcId="{656BCAA7-C9EA-477F-AA29-25405B785699}" destId="{98530F8C-95CD-4E60-9632-A91C7DABC416}" srcOrd="0" destOrd="6" presId="urn:microsoft.com/office/officeart/2005/8/layout/cycle5"/>
    <dgm:cxn modelId="{E5119FBC-9AD7-4022-B4BD-8540DAC196C8}" srcId="{670B073E-1C7C-4BC4-9D16-4A2214BB9246}" destId="{F81FFF86-B298-40BD-A60A-44F4165E75F7}" srcOrd="0" destOrd="0" parTransId="{0FB68A26-EE46-49A2-8DB2-400B19B013BB}" sibTransId="{5AF4A47B-E0E3-45EF-A991-291E68E6D55E}"/>
    <dgm:cxn modelId="{455E1BD2-BF62-460E-96F7-BEC6DC0C1C5F}" srcId="{670B073E-1C7C-4BC4-9D16-4A2214BB9246}" destId="{7FD0A3AF-75D7-48BA-B595-C701B9C08389}" srcOrd="6" destOrd="0" parTransId="{C3328FA8-4EA9-4154-96A4-10D2D84F28C0}" sibTransId="{39B46D2F-2A15-492C-BB60-A8F81AD0F3FB}"/>
    <dgm:cxn modelId="{E6D7CB5E-915A-44B6-A06E-D1B26E2A94C1}" type="presOf" srcId="{332E41B0-A65F-45BD-B865-9FCE6FABE0F7}" destId="{1874804D-594F-45F9-B958-122F01294BC8}" srcOrd="0" destOrd="0" presId="urn:microsoft.com/office/officeart/2005/8/layout/cycle5"/>
    <dgm:cxn modelId="{5C848605-A600-46CA-B76D-E2A90B91DA82}" type="presOf" srcId="{63996DE9-587A-4B81-B056-F15F3C80AFD4}" destId="{7DB806DF-4511-4032-8A5A-A4A605502B78}" srcOrd="0" destOrd="9" presId="urn:microsoft.com/office/officeart/2005/8/layout/cycle5"/>
    <dgm:cxn modelId="{1FC8DBB9-E0F4-44E0-B1F2-72981D237381}" srcId="{0D927D1A-7521-4AD4-B531-1F9D628CBBD8}" destId="{BBBE6BE7-A1EC-4F2F-91B6-BBC3CBB036D1}" srcOrd="2" destOrd="0" parTransId="{60182C79-1DC2-41E0-8E15-2FAF681DC13F}" sibTransId="{EF6C3E45-2ED8-40F9-832C-E1942D301BC8}"/>
    <dgm:cxn modelId="{D7C9495F-6A38-4D7F-A03A-85B67219846F}" srcId="{670B073E-1C7C-4BC4-9D16-4A2214BB9246}" destId="{E27AFDA7-B41A-4EE9-A7B8-443C68768C8A}" srcOrd="5" destOrd="0" parTransId="{543C1B26-6872-4FE1-9D5E-92023FDD5D64}" sibTransId="{4256FAE5-70CD-4183-97A7-CDD3F92AC1FE}"/>
    <dgm:cxn modelId="{E23C9AE1-7B5D-4259-BC8E-F94EC8447D30}" type="presOf" srcId="{AE621EF7-D062-4FDA-B53B-3A864637581F}" destId="{98530F8C-95CD-4E60-9632-A91C7DABC416}" srcOrd="0" destOrd="2" presId="urn:microsoft.com/office/officeart/2005/8/layout/cycle5"/>
    <dgm:cxn modelId="{80DA583D-BD84-442E-9BB5-96513B729238}" type="presOf" srcId="{0D927D1A-7521-4AD4-B531-1F9D628CBBD8}" destId="{98530F8C-95CD-4E60-9632-A91C7DABC416}" srcOrd="0" destOrd="0" presId="urn:microsoft.com/office/officeart/2005/8/layout/cycle5"/>
    <dgm:cxn modelId="{8D12484C-E102-4D66-BEFE-7D005E325431}" type="presOf" srcId="{3C465293-2304-4352-9BAF-0A1CC2F227F6}" destId="{98530F8C-95CD-4E60-9632-A91C7DABC416}" srcOrd="0" destOrd="5" presId="urn:microsoft.com/office/officeart/2005/8/layout/cycle5"/>
    <dgm:cxn modelId="{B9550A2B-2B2A-4E8A-B88D-9946DB7412A1}" type="presOf" srcId="{C190BC19-2F95-4CD5-BB55-41677243170D}" destId="{9C465146-24E1-4B8B-A71E-C045BAE41CD7}" srcOrd="0" destOrd="0" presId="urn:microsoft.com/office/officeart/2005/8/layout/cycle5"/>
    <dgm:cxn modelId="{D322D3AD-6B80-47DD-81AB-9EE8ACE2D8D7}" srcId="{0D927D1A-7521-4AD4-B531-1F9D628CBBD8}" destId="{97B803BC-765E-4372-8438-399A8E5D2C6E}" srcOrd="0" destOrd="0" parTransId="{562D000D-008B-44A1-8E53-51B17AB424B7}" sibTransId="{3D9332BA-350D-4AE9-9125-A8BC2695D1F0}"/>
    <dgm:cxn modelId="{C7786710-BF34-4640-93CB-EF4F656724A4}" type="presOf" srcId="{E27AFDA7-B41A-4EE9-A7B8-443C68768C8A}" destId="{7DB806DF-4511-4032-8A5A-A4A605502B78}" srcOrd="0" destOrd="6" presId="urn:microsoft.com/office/officeart/2005/8/layout/cycle5"/>
    <dgm:cxn modelId="{BE98B333-0A05-4A3A-A612-B36584AD116A}" type="presOf" srcId="{E16407D2-51A5-4B1D-AE73-3F02BC973DFB}" destId="{D51D8D64-CDA5-4671-8AB2-41BA2B1C82CB}" srcOrd="0" destOrd="0" presId="urn:microsoft.com/office/officeart/2005/8/layout/cycle5"/>
    <dgm:cxn modelId="{9D29087A-8D98-471E-9F31-34500BA218A2}" type="presOf" srcId="{7FD0A3AF-75D7-48BA-B595-C701B9C08389}" destId="{7DB806DF-4511-4032-8A5A-A4A605502B78}" srcOrd="0" destOrd="7" presId="urn:microsoft.com/office/officeart/2005/8/layout/cycle5"/>
    <dgm:cxn modelId="{1526EA58-46FC-4CB9-AC3E-024564B7F440}" srcId="{670B073E-1C7C-4BC4-9D16-4A2214BB9246}" destId="{63996DE9-587A-4B81-B056-F15F3C80AFD4}" srcOrd="8" destOrd="0" parTransId="{291C63FC-CEA9-4D1B-8B61-120FD1001C6D}" sibTransId="{B28A26D7-34D2-4AAE-B746-148501BC19AA}"/>
    <dgm:cxn modelId="{D596EEC9-700E-4FD2-BC88-40CA9C3DEEDD}" srcId="{670B073E-1C7C-4BC4-9D16-4A2214BB9246}" destId="{2C682C41-2059-4DC3-B72E-1A1854011CD6}" srcOrd="3" destOrd="0" parTransId="{AE269DF2-F389-4240-915F-4A5661C8FFA1}" sibTransId="{51BC7434-6D06-46A2-A599-16DFDE79D078}"/>
    <dgm:cxn modelId="{5985115E-81B4-4B75-BDBE-4B7571046121}" type="presOf" srcId="{6B3CB3D8-8BD1-477D-92F0-06BB62EB0703}" destId="{7DB806DF-4511-4032-8A5A-A4A605502B78}" srcOrd="0" destOrd="5" presId="urn:microsoft.com/office/officeart/2005/8/layout/cycle5"/>
    <dgm:cxn modelId="{A227A95F-DA1D-4CA7-B778-C4A7C6B18B61}" type="presOf" srcId="{F437D727-BCA0-4460-8146-BED51C85BB52}" destId="{196707C8-AA2E-4C30-B2C6-FE67EF62C0CB}" srcOrd="0" destOrd="3" presId="urn:microsoft.com/office/officeart/2005/8/layout/cycle5"/>
    <dgm:cxn modelId="{4AF0979D-4EB1-429C-9F6B-39720EDABDC7}" type="presOf" srcId="{F1BFAF5E-0E75-42E2-B4CD-91A773E964F3}" destId="{B8EC4A98-F19F-400E-941D-1B3C73749874}" srcOrd="0" destOrd="0" presId="urn:microsoft.com/office/officeart/2005/8/layout/cycle5"/>
    <dgm:cxn modelId="{B4E19BAB-1B0C-480C-BB4F-F55C0E910B7A}" srcId="{0D927D1A-7521-4AD4-B531-1F9D628CBBD8}" destId="{AE621EF7-D062-4FDA-B53B-3A864637581F}" srcOrd="1" destOrd="0" parTransId="{E2178233-6A79-4801-BA67-8BD79A599FF1}" sibTransId="{BDFDAE7D-7D71-42B7-944F-76EA03FF94A7}"/>
    <dgm:cxn modelId="{B5FC1BF7-35E4-41DD-B7F6-34C4B41D4D48}" type="presOf" srcId="{C6702495-D63D-4778-8CA3-1802AEF4CC60}" destId="{FB6AA76F-8136-42E1-AF6F-C84ED3EDE2AC}" srcOrd="0" destOrd="3" presId="urn:microsoft.com/office/officeart/2005/8/layout/cycle5"/>
    <dgm:cxn modelId="{077AD3C3-8BC0-4614-8760-C05D48B59C27}" type="presOf" srcId="{E7D41DB4-57B9-49E8-A020-B1520E3F13B3}" destId="{7DB806DF-4511-4032-8A5A-A4A605502B78}" srcOrd="0" destOrd="8" presId="urn:microsoft.com/office/officeart/2005/8/layout/cycle5"/>
    <dgm:cxn modelId="{1BFABF88-D66A-46AF-9877-236F295BC650}" type="presOf" srcId="{670B073E-1C7C-4BC4-9D16-4A2214BB9246}" destId="{7DB806DF-4511-4032-8A5A-A4A605502B78}" srcOrd="0" destOrd="0" presId="urn:microsoft.com/office/officeart/2005/8/layout/cycle5"/>
    <dgm:cxn modelId="{4869FA75-2D71-47BA-984E-EE45DA95D974}" srcId="{332E41B0-A65F-45BD-B865-9FCE6FABE0F7}" destId="{3020CBD1-99E7-4355-9312-A862AFFDE00D}" srcOrd="2" destOrd="0" parTransId="{309F710C-2484-4AE0-89B1-A31B071ED3FE}" sibTransId="{55AB3CA5-1110-44F8-AAC1-695E44DE1A01}"/>
    <dgm:cxn modelId="{5F6556D1-EFC3-4112-8DA9-973AEDEBF0B4}" srcId="{670B073E-1C7C-4BC4-9D16-4A2214BB9246}" destId="{E7D41DB4-57B9-49E8-A020-B1520E3F13B3}" srcOrd="7" destOrd="0" parTransId="{6BBBC8C8-5723-4F76-A92B-993FA9CF0083}" sibTransId="{979B5CFB-260A-4667-BA21-3BE46902D824}"/>
    <dgm:cxn modelId="{30422CBE-27F2-42E7-B3A4-15A5EBCCD61C}" srcId="{6ADFD9C4-286B-4AA1-B91D-A121E296106C}" destId="{C6702495-D63D-4778-8CA3-1802AEF4CC60}" srcOrd="2" destOrd="0" parTransId="{712C604E-073D-4D49-8F4D-EAD34CA202BF}" sibTransId="{37E10827-C907-47A5-BD32-E923DA65C2F4}"/>
    <dgm:cxn modelId="{66879201-A82B-4DFE-ABCB-0854D5B1DE8E}" type="presOf" srcId="{6ADFD9C4-286B-4AA1-B91D-A121E296106C}" destId="{FB6AA76F-8136-42E1-AF6F-C84ED3EDE2AC}" srcOrd="0" destOrd="0" presId="urn:microsoft.com/office/officeart/2005/8/layout/cycle5"/>
    <dgm:cxn modelId="{C1434F64-3809-4713-8E20-6DBC9252FAED}" srcId="{3020CBD1-99E7-4355-9312-A862AFFDE00D}" destId="{063F4032-E4B9-4AB9-BAC0-71BF5A6647C4}" srcOrd="1" destOrd="0" parTransId="{CE6BE8F3-5E9E-4948-A5B8-A14C6DC65779}" sibTransId="{964DAE44-E057-4A03-9D7C-3364AC092268}"/>
    <dgm:cxn modelId="{659FAD14-589F-4AD7-87C0-F7D3FA6EAD61}" type="presOf" srcId="{5540B8EE-555D-4D26-A066-69645038D573}" destId="{196707C8-AA2E-4C30-B2C6-FE67EF62C0CB}" srcOrd="0" destOrd="1" presId="urn:microsoft.com/office/officeart/2005/8/layout/cycle5"/>
    <dgm:cxn modelId="{E883C176-560E-4E13-9E94-40D27CBB4ACA}" srcId="{670B073E-1C7C-4BC4-9D16-4A2214BB9246}" destId="{6B3CB3D8-8BD1-477D-92F0-06BB62EB0703}" srcOrd="4" destOrd="0" parTransId="{CCF48053-F684-44F3-814E-CBFC96BE77B7}" sibTransId="{618AD305-99D5-4303-8978-C42013735BE5}"/>
    <dgm:cxn modelId="{F34B75AF-06BE-4FEC-B9B0-59C2A71D8C30}" srcId="{670B073E-1C7C-4BC4-9D16-4A2214BB9246}" destId="{7EAFC6D5-BCE4-49BD-A093-056B7AA2E0C9}" srcOrd="2" destOrd="0" parTransId="{CBB9EB6A-EBC1-4347-877F-051B73A6E3C1}" sibTransId="{B50E3711-5407-42E4-ABFA-42E1F0FFBD30}"/>
    <dgm:cxn modelId="{FE2A3A23-31A9-4FBE-A4C0-51741D65A0CE}" type="presParOf" srcId="{1874804D-594F-45F9-B958-122F01294BC8}" destId="{FB6AA76F-8136-42E1-AF6F-C84ED3EDE2AC}" srcOrd="0" destOrd="0" presId="urn:microsoft.com/office/officeart/2005/8/layout/cycle5"/>
    <dgm:cxn modelId="{E34854F8-35EF-4447-9269-C30E9CBB0F55}" type="presParOf" srcId="{1874804D-594F-45F9-B958-122F01294BC8}" destId="{4CF7F190-FF2D-455C-8ADE-97D84AD56FF0}" srcOrd="1" destOrd="0" presId="urn:microsoft.com/office/officeart/2005/8/layout/cycle5"/>
    <dgm:cxn modelId="{E0593986-384A-406F-86E3-B856337BBCEF}" type="presParOf" srcId="{1874804D-594F-45F9-B958-122F01294BC8}" destId="{9C465146-24E1-4B8B-A71E-C045BAE41CD7}" srcOrd="2" destOrd="0" presId="urn:microsoft.com/office/officeart/2005/8/layout/cycle5"/>
    <dgm:cxn modelId="{08E55EE5-90E8-4CA2-9B95-80DC60430FA3}" type="presParOf" srcId="{1874804D-594F-45F9-B958-122F01294BC8}" destId="{7DB806DF-4511-4032-8A5A-A4A605502B78}" srcOrd="3" destOrd="0" presId="urn:microsoft.com/office/officeart/2005/8/layout/cycle5"/>
    <dgm:cxn modelId="{2D1B2B6F-41EC-481A-8387-F31CD6EC2177}" type="presParOf" srcId="{1874804D-594F-45F9-B958-122F01294BC8}" destId="{74C28084-E60C-4F4A-A081-55AD403CD241}" srcOrd="4" destOrd="0" presId="urn:microsoft.com/office/officeart/2005/8/layout/cycle5"/>
    <dgm:cxn modelId="{ABC824F4-7595-4BB7-B53B-5B2CED246F5F}" type="presParOf" srcId="{1874804D-594F-45F9-B958-122F01294BC8}" destId="{3E40F3D7-E525-4280-9AE9-6861BAF6A2D9}" srcOrd="5" destOrd="0" presId="urn:microsoft.com/office/officeart/2005/8/layout/cycle5"/>
    <dgm:cxn modelId="{ADC70777-C170-429E-A090-FF52E98213A9}" type="presParOf" srcId="{1874804D-594F-45F9-B958-122F01294BC8}" destId="{196707C8-AA2E-4C30-B2C6-FE67EF62C0CB}" srcOrd="6" destOrd="0" presId="urn:microsoft.com/office/officeart/2005/8/layout/cycle5"/>
    <dgm:cxn modelId="{03AC10F4-19C0-41F2-804E-C2736F9F85A7}" type="presParOf" srcId="{1874804D-594F-45F9-B958-122F01294BC8}" destId="{8B9BB480-5F69-4694-831C-EBA07A341B14}" srcOrd="7" destOrd="0" presId="urn:microsoft.com/office/officeart/2005/8/layout/cycle5"/>
    <dgm:cxn modelId="{8F895AA8-D007-403F-9DC6-944981AE8E69}" type="presParOf" srcId="{1874804D-594F-45F9-B958-122F01294BC8}" destId="{EB9A3E22-0BE0-4BD4-B3FD-919151CB1DE0}" srcOrd="8" destOrd="0" presId="urn:microsoft.com/office/officeart/2005/8/layout/cycle5"/>
    <dgm:cxn modelId="{06C17D25-F57B-467B-8F7A-C4C67858AAC8}" type="presParOf" srcId="{1874804D-594F-45F9-B958-122F01294BC8}" destId="{B8EC4A98-F19F-400E-941D-1B3C73749874}" srcOrd="9" destOrd="0" presId="urn:microsoft.com/office/officeart/2005/8/layout/cycle5"/>
    <dgm:cxn modelId="{08618445-6E6E-4524-A6A3-F9587F5FF515}" type="presParOf" srcId="{1874804D-594F-45F9-B958-122F01294BC8}" destId="{57FA4457-1CEA-4342-A01C-5D9E8A9AAF3F}" srcOrd="10" destOrd="0" presId="urn:microsoft.com/office/officeart/2005/8/layout/cycle5"/>
    <dgm:cxn modelId="{FB0EF77F-E3FA-48FC-A03F-B70595E8349C}" type="presParOf" srcId="{1874804D-594F-45F9-B958-122F01294BC8}" destId="{67946CC8-EE00-428D-B9B3-490C8BDE762C}" srcOrd="11" destOrd="0" presId="urn:microsoft.com/office/officeart/2005/8/layout/cycle5"/>
    <dgm:cxn modelId="{A01BCCCB-FAC8-4883-A5A4-9BA2C1D65BF3}" type="presParOf" srcId="{1874804D-594F-45F9-B958-122F01294BC8}" destId="{98530F8C-95CD-4E60-9632-A91C7DABC416}" srcOrd="12" destOrd="0" presId="urn:microsoft.com/office/officeart/2005/8/layout/cycle5"/>
    <dgm:cxn modelId="{CD828DF7-5160-4FA3-859B-7CBC2D5587AA}" type="presParOf" srcId="{1874804D-594F-45F9-B958-122F01294BC8}" destId="{80FD5BDC-7351-44D3-BBEE-2CD8BB5E7A4D}" srcOrd="13" destOrd="0" presId="urn:microsoft.com/office/officeart/2005/8/layout/cycle5"/>
    <dgm:cxn modelId="{B83EC7A6-4650-4B79-A3E4-B50F6130D900}" type="presParOf" srcId="{1874804D-594F-45F9-B958-122F01294BC8}" destId="{D51D8D64-CDA5-4671-8AB2-41BA2B1C82CB}" srcOrd="14" destOrd="0" presId="urn:microsoft.com/office/officeart/2005/8/layout/cycle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DFDC8C-1E31-46E6-9BCF-16AA36BF4D93}">
      <dsp:nvSpPr>
        <dsp:cNvPr id="0" name=""/>
        <dsp:cNvSpPr/>
      </dsp:nvSpPr>
      <dsp:spPr>
        <a:xfrm>
          <a:off x="1917164" y="711229"/>
          <a:ext cx="1551614" cy="10085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Arial" pitchFamily="34" charset="0"/>
              <a:ea typeface="+mn-ea"/>
              <a:cs typeface="Arial" pitchFamily="34" charset="0"/>
            </a:rPr>
            <a:t>Description </a:t>
          </a:r>
          <a:r>
            <a:rPr lang="en-GB" sz="1000" kern="1200">
              <a:solidFill>
                <a:sysClr val="window" lastClr="FFFFFF"/>
              </a:solidFill>
              <a:latin typeface="Arial" pitchFamily="34" charset="0"/>
              <a:ea typeface="+mn-ea"/>
              <a:cs typeface="Arial" pitchFamily="34" charset="0"/>
            </a:rPr>
            <a:t>- what happened?</a:t>
          </a:r>
        </a:p>
      </dsp:txBody>
      <dsp:txXfrm>
        <a:off x="1966397" y="760462"/>
        <a:ext cx="1453148" cy="910083"/>
      </dsp:txXfrm>
    </dsp:sp>
    <dsp:sp modelId="{159AF37A-D765-4FB9-9945-8199577BA89F}">
      <dsp:nvSpPr>
        <dsp:cNvPr id="0" name=""/>
        <dsp:cNvSpPr/>
      </dsp:nvSpPr>
      <dsp:spPr>
        <a:xfrm>
          <a:off x="677623" y="1215504"/>
          <a:ext cx="4030697" cy="4030697"/>
        </a:xfrm>
        <a:custGeom>
          <a:avLst/>
          <a:gdLst/>
          <a:ahLst/>
          <a:cxnLst/>
          <a:rect l="0" t="0" r="0" b="0"/>
          <a:pathLst>
            <a:path>
              <a:moveTo>
                <a:pt x="2998827" y="256392"/>
              </a:moveTo>
              <a:arcTo wR="2015158" hR="2015158" stAng="17953086" swAng="1212094"/>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121D9160-39AD-4D41-8D99-27B49F390AF5}">
      <dsp:nvSpPr>
        <dsp:cNvPr id="0" name=""/>
        <dsp:cNvSpPr/>
      </dsp:nvSpPr>
      <dsp:spPr>
        <a:xfrm>
          <a:off x="3833874" y="2103801"/>
          <a:ext cx="1551614" cy="10085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Arial" pitchFamily="34" charset="0"/>
              <a:ea typeface="+mn-ea"/>
              <a:cs typeface="Arial" pitchFamily="34" charset="0"/>
            </a:rPr>
            <a:t>Feelings</a:t>
          </a:r>
          <a:r>
            <a:rPr lang="en-GB" sz="1000" kern="1200">
              <a:solidFill>
                <a:sysClr val="window" lastClr="FFFFFF"/>
              </a:solidFill>
              <a:latin typeface="Arial" pitchFamily="34" charset="0"/>
              <a:ea typeface="+mn-ea"/>
              <a:cs typeface="Arial" pitchFamily="34" charset="0"/>
            </a:rPr>
            <a:t> - what were you thinking and feeling?</a:t>
          </a:r>
        </a:p>
      </dsp:txBody>
      <dsp:txXfrm>
        <a:off x="3883107" y="2153034"/>
        <a:ext cx="1453148" cy="910083"/>
      </dsp:txXfrm>
    </dsp:sp>
    <dsp:sp modelId="{D07305EF-6FA1-46E0-9B6B-1477C59A45C7}">
      <dsp:nvSpPr>
        <dsp:cNvPr id="0" name=""/>
        <dsp:cNvSpPr/>
      </dsp:nvSpPr>
      <dsp:spPr>
        <a:xfrm>
          <a:off x="677623" y="1215504"/>
          <a:ext cx="4030697" cy="4030697"/>
        </a:xfrm>
        <a:custGeom>
          <a:avLst/>
          <a:gdLst/>
          <a:ahLst/>
          <a:cxnLst/>
          <a:rect l="0" t="0" r="0" b="0"/>
          <a:pathLst>
            <a:path>
              <a:moveTo>
                <a:pt x="4025489" y="2154546"/>
              </a:moveTo>
              <a:arcTo wR="2015158" hR="2015158" stAng="21837980" swAng="1360155"/>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A67164D0-BAA2-4863-9B83-28BD873A315A}">
      <dsp:nvSpPr>
        <dsp:cNvPr id="0" name=""/>
        <dsp:cNvSpPr/>
      </dsp:nvSpPr>
      <dsp:spPr>
        <a:xfrm>
          <a:off x="3101756" y="4357029"/>
          <a:ext cx="1551614" cy="10085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Arial" pitchFamily="34" charset="0"/>
              <a:ea typeface="+mn-ea"/>
              <a:cs typeface="Arial" pitchFamily="34" charset="0"/>
            </a:rPr>
            <a:t>Evaluation</a:t>
          </a:r>
          <a:r>
            <a:rPr lang="en-GB" sz="1000" kern="1200">
              <a:solidFill>
                <a:sysClr val="window" lastClr="FFFFFF"/>
              </a:solidFill>
              <a:latin typeface="Arial" pitchFamily="34" charset="0"/>
              <a:ea typeface="+mn-ea"/>
              <a:cs typeface="Arial" pitchFamily="34" charset="0"/>
            </a:rPr>
            <a:t> - what was good and bad about this experiences?</a:t>
          </a:r>
        </a:p>
      </dsp:txBody>
      <dsp:txXfrm>
        <a:off x="3150989" y="4406262"/>
        <a:ext cx="1453148" cy="910083"/>
      </dsp:txXfrm>
    </dsp:sp>
    <dsp:sp modelId="{87A63E3C-9E73-494E-9711-947F666D1669}">
      <dsp:nvSpPr>
        <dsp:cNvPr id="0" name=""/>
        <dsp:cNvSpPr/>
      </dsp:nvSpPr>
      <dsp:spPr>
        <a:xfrm>
          <a:off x="677623" y="1215504"/>
          <a:ext cx="4030697" cy="4030697"/>
        </a:xfrm>
        <a:custGeom>
          <a:avLst/>
          <a:gdLst/>
          <a:ahLst/>
          <a:cxnLst/>
          <a:rect l="0" t="0" r="0" b="0"/>
          <a:pathLst>
            <a:path>
              <a:moveTo>
                <a:pt x="2262635" y="4015062"/>
              </a:moveTo>
              <a:arcTo wR="2015158" hR="2015158" stAng="4976749" swAng="846502"/>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0498EE7C-6C01-4557-9C7D-8BE2A573E421}">
      <dsp:nvSpPr>
        <dsp:cNvPr id="0" name=""/>
        <dsp:cNvSpPr/>
      </dsp:nvSpPr>
      <dsp:spPr>
        <a:xfrm>
          <a:off x="732572" y="4357029"/>
          <a:ext cx="1551614" cy="10085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Arial" pitchFamily="34" charset="0"/>
              <a:ea typeface="+mn-ea"/>
              <a:cs typeface="Arial" pitchFamily="34" charset="0"/>
            </a:rPr>
            <a:t>Conclusion</a:t>
          </a:r>
          <a:r>
            <a:rPr lang="en-GB" sz="1000" kern="1200">
              <a:solidFill>
                <a:sysClr val="window" lastClr="FFFFFF"/>
              </a:solidFill>
              <a:latin typeface="Arial" pitchFamily="34" charset="0"/>
              <a:ea typeface="+mn-ea"/>
              <a:cs typeface="Arial" pitchFamily="34" charset="0"/>
            </a:rPr>
            <a:t> - what else could you have done?</a:t>
          </a:r>
        </a:p>
      </dsp:txBody>
      <dsp:txXfrm>
        <a:off x="781805" y="4406262"/>
        <a:ext cx="1453148" cy="910083"/>
      </dsp:txXfrm>
    </dsp:sp>
    <dsp:sp modelId="{448A7506-D3D1-47D8-8447-85E5DB000827}">
      <dsp:nvSpPr>
        <dsp:cNvPr id="0" name=""/>
        <dsp:cNvSpPr/>
      </dsp:nvSpPr>
      <dsp:spPr>
        <a:xfrm>
          <a:off x="677623" y="1215504"/>
          <a:ext cx="4030697" cy="4030697"/>
        </a:xfrm>
        <a:custGeom>
          <a:avLst/>
          <a:gdLst/>
          <a:ahLst/>
          <a:cxnLst/>
          <a:rect l="0" t="0" r="0" b="0"/>
          <a:pathLst>
            <a:path>
              <a:moveTo>
                <a:pt x="213856" y="2918582"/>
              </a:moveTo>
              <a:arcTo wR="2015158" hR="2015158" stAng="9201865" swAng="1360155"/>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2A384B02-9382-4E31-912A-3F4347735CA4}">
      <dsp:nvSpPr>
        <dsp:cNvPr id="0" name=""/>
        <dsp:cNvSpPr/>
      </dsp:nvSpPr>
      <dsp:spPr>
        <a:xfrm>
          <a:off x="454" y="2103801"/>
          <a:ext cx="1551614" cy="10085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Arial" pitchFamily="34" charset="0"/>
              <a:ea typeface="+mn-ea"/>
              <a:cs typeface="Arial" pitchFamily="34" charset="0"/>
            </a:rPr>
            <a:t>Action Plan </a:t>
          </a:r>
          <a:r>
            <a:rPr lang="en-GB" sz="1000" kern="1200">
              <a:solidFill>
                <a:sysClr val="window" lastClr="FFFFFF"/>
              </a:solidFill>
              <a:latin typeface="Arial" pitchFamily="34" charset="0"/>
              <a:ea typeface="+mn-ea"/>
              <a:cs typeface="Arial" pitchFamily="34" charset="0"/>
            </a:rPr>
            <a:t>- if it arose again what would you do</a:t>
          </a:r>
          <a:r>
            <a:rPr lang="en-GB" sz="1200" kern="1200">
              <a:solidFill>
                <a:sysClr val="window" lastClr="FFFFFF"/>
              </a:solidFill>
              <a:latin typeface="Century Gothic" pitchFamily="34" charset="0"/>
              <a:ea typeface="+mn-ea"/>
              <a:cs typeface="+mn-cs"/>
            </a:rPr>
            <a:t>?</a:t>
          </a:r>
        </a:p>
      </dsp:txBody>
      <dsp:txXfrm>
        <a:off x="49687" y="2153034"/>
        <a:ext cx="1453148" cy="910083"/>
      </dsp:txXfrm>
    </dsp:sp>
    <dsp:sp modelId="{2381C204-241E-4047-9BD2-2BF2F3D887AB}">
      <dsp:nvSpPr>
        <dsp:cNvPr id="0" name=""/>
        <dsp:cNvSpPr/>
      </dsp:nvSpPr>
      <dsp:spPr>
        <a:xfrm>
          <a:off x="677623" y="1215504"/>
          <a:ext cx="4030697" cy="4030697"/>
        </a:xfrm>
        <a:custGeom>
          <a:avLst/>
          <a:gdLst/>
          <a:ahLst/>
          <a:cxnLst/>
          <a:rect l="0" t="0" r="0" b="0"/>
          <a:pathLst>
            <a:path>
              <a:moveTo>
                <a:pt x="484656" y="704270"/>
              </a:moveTo>
              <a:arcTo wR="2015158" hR="2015158" stAng="13234821" swAng="1212094"/>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AA76F-8136-42E1-AF6F-C84ED3EDE2AC}">
      <dsp:nvSpPr>
        <dsp:cNvPr id="0" name=""/>
        <dsp:cNvSpPr/>
      </dsp:nvSpPr>
      <dsp:spPr>
        <a:xfrm>
          <a:off x="2189216" y="185349"/>
          <a:ext cx="1785222" cy="25177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a:solidFill>
                <a:sysClr val="window" lastClr="FFFFFF"/>
              </a:solidFill>
              <a:latin typeface="Arial" pitchFamily="34" charset="0"/>
              <a:ea typeface="+mn-ea"/>
              <a:cs typeface="Arial" pitchFamily="34" charset="0"/>
            </a:rPr>
            <a:t>Description of the experience</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Phenomenon – describe the here and now experience</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Casual – what essential factors contributed to this experience?</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Context  - what are the significant background factors to this experience?</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Clarifying – what are the key processes for reflection in this experience?</a:t>
          </a:r>
        </a:p>
      </dsp:txBody>
      <dsp:txXfrm>
        <a:off x="2276363" y="272496"/>
        <a:ext cx="1610928" cy="2343432"/>
      </dsp:txXfrm>
    </dsp:sp>
    <dsp:sp modelId="{9C465146-24E1-4B8B-A71E-C045BAE41CD7}">
      <dsp:nvSpPr>
        <dsp:cNvPr id="0" name=""/>
        <dsp:cNvSpPr/>
      </dsp:nvSpPr>
      <dsp:spPr>
        <a:xfrm>
          <a:off x="1753890" y="1633437"/>
          <a:ext cx="4653325" cy="4653325"/>
        </a:xfrm>
        <a:custGeom>
          <a:avLst/>
          <a:gdLst/>
          <a:ahLst/>
          <a:cxnLst/>
          <a:rect l="0" t="0" r="0" b="0"/>
          <a:pathLst>
            <a:path>
              <a:moveTo>
                <a:pt x="2337232" y="24"/>
              </a:moveTo>
              <a:arcTo wR="2326662" hR="2326662" stAng="16215618" swAng="519659"/>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7DB806DF-4511-4032-8A5A-A4A605502B78}">
      <dsp:nvSpPr>
        <dsp:cNvPr id="0" name=""/>
        <dsp:cNvSpPr/>
      </dsp:nvSpPr>
      <dsp:spPr>
        <a:xfrm>
          <a:off x="4556173" y="1107843"/>
          <a:ext cx="1574369" cy="29993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a:solidFill>
                <a:sysClr val="window" lastClr="FFFFFF"/>
              </a:solidFill>
              <a:latin typeface="Arial" pitchFamily="34" charset="0"/>
              <a:ea typeface="+mn-ea"/>
              <a:cs typeface="Arial" pitchFamily="34" charset="0"/>
            </a:rPr>
            <a:t>Reflection</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What was I trying to achieve?</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Why did I intervene as I did?</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What were the consequences of my actions for:	</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Myself?	</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The patient / family? </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The people I 	work with?</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How did I feel about this experience when it was happening?</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How did the patient feel about it?</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How do I know how the patient felt about it?</a:t>
          </a:r>
        </a:p>
      </dsp:txBody>
      <dsp:txXfrm>
        <a:off x="4633027" y="1184697"/>
        <a:ext cx="1420661" cy="2845625"/>
      </dsp:txXfrm>
    </dsp:sp>
    <dsp:sp modelId="{3E40F3D7-E525-4280-9AE9-6861BAF6A2D9}">
      <dsp:nvSpPr>
        <dsp:cNvPr id="0" name=""/>
        <dsp:cNvSpPr/>
      </dsp:nvSpPr>
      <dsp:spPr>
        <a:xfrm>
          <a:off x="1035893" y="1120434"/>
          <a:ext cx="4653325" cy="4653325"/>
        </a:xfrm>
        <a:custGeom>
          <a:avLst/>
          <a:gdLst/>
          <a:ahLst/>
          <a:cxnLst/>
          <a:rect l="0" t="0" r="0" b="0"/>
          <a:pathLst>
            <a:path>
              <a:moveTo>
                <a:pt x="4467484" y="3237839"/>
              </a:moveTo>
              <a:arcTo wR="2326662" hR="2326662" stAng="1383334" swAng="1211471"/>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196707C8-AA2E-4C30-B2C6-FE67EF62C0CB}">
      <dsp:nvSpPr>
        <dsp:cNvPr id="0" name=""/>
        <dsp:cNvSpPr/>
      </dsp:nvSpPr>
      <dsp:spPr>
        <a:xfrm>
          <a:off x="3476738" y="4665410"/>
          <a:ext cx="1386928" cy="22776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a:solidFill>
                <a:sysClr val="window" lastClr="FFFFFF"/>
              </a:solidFill>
              <a:latin typeface="Arial" pitchFamily="34" charset="0"/>
              <a:ea typeface="+mn-ea"/>
              <a:cs typeface="Arial" pitchFamily="34" charset="0"/>
            </a:rPr>
            <a:t>Influencing factors</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What internal factors influenced my decision – making?</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What external factors influenced my decision – making?</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What sources of knowledge did / should have influenced my decision – making?</a:t>
          </a:r>
        </a:p>
      </dsp:txBody>
      <dsp:txXfrm>
        <a:off x="3544442" y="4733114"/>
        <a:ext cx="1251520" cy="2142277"/>
      </dsp:txXfrm>
    </dsp:sp>
    <dsp:sp modelId="{EB9A3E22-0BE0-4BD4-B3FD-919151CB1DE0}">
      <dsp:nvSpPr>
        <dsp:cNvPr id="0" name=""/>
        <dsp:cNvSpPr/>
      </dsp:nvSpPr>
      <dsp:spPr>
        <a:xfrm>
          <a:off x="315950" y="1552667"/>
          <a:ext cx="4653325" cy="4653325"/>
        </a:xfrm>
        <a:custGeom>
          <a:avLst/>
          <a:gdLst/>
          <a:ahLst/>
          <a:cxnLst/>
          <a:rect l="0" t="0" r="0" b="0"/>
          <a:pathLst>
            <a:path>
              <a:moveTo>
                <a:pt x="2955486" y="4566738"/>
              </a:moveTo>
              <a:arcTo wR="2326662" hR="2326662" stAng="4459185" swAng="973858"/>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B8EC4A98-F19F-400E-941D-1B3C73749874}">
      <dsp:nvSpPr>
        <dsp:cNvPr id="0" name=""/>
        <dsp:cNvSpPr/>
      </dsp:nvSpPr>
      <dsp:spPr>
        <a:xfrm>
          <a:off x="1146108" y="4904790"/>
          <a:ext cx="1258187" cy="2052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a:solidFill>
                <a:sysClr val="window" lastClr="FFFFFF"/>
              </a:solidFill>
              <a:latin typeface="Arial" pitchFamily="34" charset="0"/>
              <a:ea typeface="+mn-ea"/>
              <a:cs typeface="Arial" pitchFamily="34" charset="0"/>
            </a:rPr>
            <a:t>Could I have dealt with the situation better?</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What other choices did I have?</a:t>
          </a:r>
        </a:p>
        <a:p>
          <a:pPr marL="57150" lvl="1" indent="-57150" algn="l" defTabSz="444500">
            <a:lnSpc>
              <a:spcPct val="90000"/>
            </a:lnSpc>
            <a:spcBef>
              <a:spcPct val="0"/>
            </a:spcBef>
            <a:spcAft>
              <a:spcPct val="15000"/>
            </a:spcAft>
            <a:buChar char="••"/>
          </a:pPr>
          <a:r>
            <a:rPr lang="en-GB" sz="1000" kern="1200">
              <a:solidFill>
                <a:sysClr val="window" lastClr="FFFFFF"/>
              </a:solidFill>
              <a:latin typeface="Arial" pitchFamily="34" charset="0"/>
              <a:ea typeface="+mn-ea"/>
              <a:cs typeface="Arial" pitchFamily="34" charset="0"/>
            </a:rPr>
            <a:t>What would be the consequences of these choices?</a:t>
          </a:r>
        </a:p>
      </dsp:txBody>
      <dsp:txXfrm>
        <a:off x="1207528" y="4966210"/>
        <a:ext cx="1135347" cy="1929429"/>
      </dsp:txXfrm>
    </dsp:sp>
    <dsp:sp modelId="{67946CC8-EE00-428D-B9B3-490C8BDE762C}">
      <dsp:nvSpPr>
        <dsp:cNvPr id="0" name=""/>
        <dsp:cNvSpPr/>
      </dsp:nvSpPr>
      <dsp:spPr>
        <a:xfrm>
          <a:off x="645023" y="1637343"/>
          <a:ext cx="4653325" cy="4653325"/>
        </a:xfrm>
        <a:custGeom>
          <a:avLst/>
          <a:gdLst/>
          <a:ahLst/>
          <a:cxnLst/>
          <a:rect l="0" t="0" r="0" b="0"/>
          <a:pathLst>
            <a:path>
              <a:moveTo>
                <a:pt x="370970" y="3587069"/>
              </a:moveTo>
              <a:arcTo wR="2326662" hR="2326662" stAng="8831939" swAng="1008564"/>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98530F8C-95CD-4E60-9632-A91C7DABC416}">
      <dsp:nvSpPr>
        <dsp:cNvPr id="0" name=""/>
        <dsp:cNvSpPr/>
      </dsp:nvSpPr>
      <dsp:spPr>
        <a:xfrm>
          <a:off x="138608" y="1157883"/>
          <a:ext cx="1343919" cy="322930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Learning</a:t>
          </a:r>
        </a:p>
        <a:p>
          <a:pPr marL="57150" lvl="1" indent="-57150" algn="l" defTabSz="400050">
            <a:lnSpc>
              <a:spcPct val="90000"/>
            </a:lnSpc>
            <a:spcBef>
              <a:spcPct val="0"/>
            </a:spcBef>
            <a:spcAft>
              <a:spcPct val="15000"/>
            </a:spcAft>
            <a:buChar char="••"/>
          </a:pPr>
          <a:r>
            <a:rPr lang="en-GB" sz="900" kern="1200">
              <a:solidFill>
                <a:sysClr val="window" lastClr="FFFFFF"/>
              </a:solidFill>
              <a:latin typeface="Arial" pitchFamily="34" charset="0"/>
              <a:ea typeface="+mn-ea"/>
              <a:cs typeface="Arial" pitchFamily="34" charset="0"/>
            </a:rPr>
            <a:t>How do I now feel about this experience?</a:t>
          </a:r>
        </a:p>
        <a:p>
          <a:pPr marL="57150" lvl="1" indent="-57150" algn="l" defTabSz="400050">
            <a:lnSpc>
              <a:spcPct val="90000"/>
            </a:lnSpc>
            <a:spcBef>
              <a:spcPct val="0"/>
            </a:spcBef>
            <a:spcAft>
              <a:spcPct val="15000"/>
            </a:spcAft>
            <a:buChar char="••"/>
          </a:pPr>
          <a:r>
            <a:rPr lang="en-GB" sz="900" kern="1200">
              <a:solidFill>
                <a:sysClr val="window" lastClr="FFFFFF"/>
              </a:solidFill>
              <a:latin typeface="Arial" pitchFamily="34" charset="0"/>
              <a:ea typeface="+mn-ea"/>
              <a:cs typeface="Arial" pitchFamily="34" charset="0"/>
            </a:rPr>
            <a:t>How have I made sense of this experience in light of past experiences and future practice?</a:t>
          </a:r>
        </a:p>
        <a:p>
          <a:pPr marL="57150" lvl="1" indent="-57150" algn="l" defTabSz="400050">
            <a:lnSpc>
              <a:spcPct val="90000"/>
            </a:lnSpc>
            <a:spcBef>
              <a:spcPct val="0"/>
            </a:spcBef>
            <a:spcAft>
              <a:spcPct val="15000"/>
            </a:spcAft>
            <a:buChar char="••"/>
          </a:pPr>
          <a:r>
            <a:rPr lang="en-GB" sz="900" kern="1200">
              <a:solidFill>
                <a:sysClr val="window" lastClr="FFFFFF"/>
              </a:solidFill>
              <a:latin typeface="Arial" pitchFamily="34" charset="0"/>
              <a:ea typeface="+mn-ea"/>
              <a:cs typeface="Arial" pitchFamily="34" charset="0"/>
            </a:rPr>
            <a:t>How has this experience changed my ways of knowing</a:t>
          </a:r>
        </a:p>
        <a:p>
          <a:pPr marL="114300" lvl="2" indent="-57150" algn="l" defTabSz="400050">
            <a:lnSpc>
              <a:spcPct val="90000"/>
            </a:lnSpc>
            <a:spcBef>
              <a:spcPct val="0"/>
            </a:spcBef>
            <a:spcAft>
              <a:spcPct val="15000"/>
            </a:spcAft>
            <a:buChar char="••"/>
          </a:pPr>
          <a:r>
            <a:rPr lang="en-GB" sz="900" kern="1200">
              <a:solidFill>
                <a:sysClr val="window" lastClr="FFFFFF"/>
              </a:solidFill>
              <a:latin typeface="Arial" pitchFamily="34" charset="0"/>
              <a:ea typeface="+mn-ea"/>
              <a:cs typeface="Arial" pitchFamily="34" charset="0"/>
            </a:rPr>
            <a:t>Empirics – scientific</a:t>
          </a:r>
        </a:p>
        <a:p>
          <a:pPr marL="114300" lvl="2" indent="-57150" algn="l" defTabSz="400050">
            <a:lnSpc>
              <a:spcPct val="90000"/>
            </a:lnSpc>
            <a:spcBef>
              <a:spcPct val="0"/>
            </a:spcBef>
            <a:spcAft>
              <a:spcPct val="15000"/>
            </a:spcAft>
            <a:buChar char="••"/>
          </a:pPr>
          <a:r>
            <a:rPr lang="en-GB" sz="900" kern="1200">
              <a:solidFill>
                <a:sysClr val="window" lastClr="FFFFFF"/>
              </a:solidFill>
              <a:latin typeface="Arial" pitchFamily="34" charset="0"/>
              <a:ea typeface="+mn-ea"/>
              <a:cs typeface="Arial" pitchFamily="34" charset="0"/>
            </a:rPr>
            <a:t>Ethics – moral knowledge</a:t>
          </a:r>
        </a:p>
        <a:p>
          <a:pPr marL="114300" lvl="2" indent="-57150" algn="l" defTabSz="400050">
            <a:lnSpc>
              <a:spcPct val="90000"/>
            </a:lnSpc>
            <a:spcBef>
              <a:spcPct val="0"/>
            </a:spcBef>
            <a:spcAft>
              <a:spcPct val="15000"/>
            </a:spcAft>
            <a:buChar char="••"/>
          </a:pPr>
          <a:r>
            <a:rPr lang="en-GB" sz="900" kern="1200">
              <a:solidFill>
                <a:sysClr val="window" lastClr="FFFFFF"/>
              </a:solidFill>
              <a:latin typeface="Arial" pitchFamily="34" charset="0"/>
              <a:ea typeface="+mn-ea"/>
              <a:cs typeface="Arial" pitchFamily="34" charset="0"/>
            </a:rPr>
            <a:t>Personal – self awareness</a:t>
          </a:r>
        </a:p>
        <a:p>
          <a:pPr marL="114300" lvl="2" indent="-57150" algn="l" defTabSz="400050">
            <a:lnSpc>
              <a:spcPct val="90000"/>
            </a:lnSpc>
            <a:spcBef>
              <a:spcPct val="0"/>
            </a:spcBef>
            <a:spcAft>
              <a:spcPct val="15000"/>
            </a:spcAft>
            <a:buChar char="••"/>
          </a:pPr>
          <a:r>
            <a:rPr lang="en-GB" sz="900" kern="1200">
              <a:solidFill>
                <a:sysClr val="window" lastClr="FFFFFF"/>
              </a:solidFill>
              <a:latin typeface="Arial" pitchFamily="34" charset="0"/>
              <a:ea typeface="+mn-ea"/>
              <a:cs typeface="Arial" pitchFamily="34" charset="0"/>
            </a:rPr>
            <a:t>Aesthetics – the art of what we do, our own experiences </a:t>
          </a:r>
        </a:p>
      </dsp:txBody>
      <dsp:txXfrm>
        <a:off x="204213" y="1223488"/>
        <a:ext cx="1212709" cy="3098092"/>
      </dsp:txXfrm>
    </dsp:sp>
    <dsp:sp modelId="{D51D8D64-CDA5-4671-8AB2-41BA2B1C82CB}">
      <dsp:nvSpPr>
        <dsp:cNvPr id="0" name=""/>
        <dsp:cNvSpPr/>
      </dsp:nvSpPr>
      <dsp:spPr>
        <a:xfrm>
          <a:off x="327977" y="1563375"/>
          <a:ext cx="4653325" cy="4653325"/>
        </a:xfrm>
        <a:custGeom>
          <a:avLst/>
          <a:gdLst/>
          <a:ahLst/>
          <a:cxnLst/>
          <a:rect l="0" t="0" r="0" b="0"/>
          <a:pathLst>
            <a:path>
              <a:moveTo>
                <a:pt x="1287622" y="244895"/>
              </a:moveTo>
              <a:arcTo wR="2326662" hR="2326662" stAng="14608532" swAng="675579"/>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56020-8EE0-4F81-858A-1C3F12C1C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4094</Words>
  <Characters>23340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Society for Endocrinology</Company>
  <LinksUpToDate>false</LinksUpToDate>
  <CharactersWithSpaces>27380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fiona.williams</dc:creator>
  <cp:lastModifiedBy>Grace Okoro</cp:lastModifiedBy>
  <cp:revision>3</cp:revision>
  <cp:lastPrinted>2022-04-21T10:01:00Z</cp:lastPrinted>
  <dcterms:created xsi:type="dcterms:W3CDTF">2023-03-06T11:14:00Z</dcterms:created>
  <dcterms:modified xsi:type="dcterms:W3CDTF">2023-03-14T09:28:00Z</dcterms:modified>
</cp:coreProperties>
</file>