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B945" w14:textId="621C01A7" w:rsidR="0085344E" w:rsidRPr="0085344E" w:rsidRDefault="00844E54" w:rsidP="003945C2">
      <w:pPr>
        <w:rPr>
          <w:b/>
        </w:rPr>
      </w:pPr>
      <w:r>
        <w:rPr>
          <w:b/>
        </w:rPr>
        <w:t>Resource-limited t</w:t>
      </w:r>
      <w:r w:rsidR="0085344E" w:rsidRPr="0085344E">
        <w:rPr>
          <w:b/>
        </w:rPr>
        <w:t>reatment of thyrotoxicosis during the COVID-19 pandemic</w:t>
      </w:r>
    </w:p>
    <w:p w14:paraId="2C4751E7" w14:textId="77777777" w:rsidR="0085344E" w:rsidRDefault="0085344E" w:rsidP="0085344E"/>
    <w:p w14:paraId="471DC97C" w14:textId="77777777" w:rsidR="0085344E" w:rsidRDefault="0085344E" w:rsidP="0085344E">
      <w:pPr>
        <w:jc w:val="both"/>
      </w:pPr>
    </w:p>
    <w:p w14:paraId="5CC76739" w14:textId="77777777" w:rsidR="0085344E" w:rsidRPr="006F7B41" w:rsidRDefault="0085344E" w:rsidP="0085344E">
      <w:pPr>
        <w:rPr>
          <w:b/>
        </w:rPr>
      </w:pPr>
      <w:r w:rsidRPr="006F7B41">
        <w:rPr>
          <w:b/>
        </w:rPr>
        <w:t xml:space="preserve">How </w:t>
      </w:r>
      <w:r>
        <w:rPr>
          <w:b/>
        </w:rPr>
        <w:t>do we diagnose and treat thyrotoxicosis with limited resources?</w:t>
      </w:r>
    </w:p>
    <w:p w14:paraId="68CFD2FE" w14:textId="0CE1DEA0" w:rsidR="0085344E" w:rsidRDefault="0085344E" w:rsidP="0085344E">
      <w:pPr>
        <w:jc w:val="both"/>
      </w:pPr>
      <w:r>
        <w:t xml:space="preserve">Where possible, </w:t>
      </w:r>
      <w:r w:rsidR="00115AD0">
        <w:t xml:space="preserve">the </w:t>
      </w:r>
      <w:r>
        <w:t>diagnosis of thyrotoxicosis should continue to be made based on clinical suspicion, supported by typical biochemistry results. In liaison with primary care, endocrinologists will provide support in the form of advice and guidance letters, telephone advice, virtual outpatient clinics or face</w:t>
      </w:r>
      <w:r w:rsidR="00115AD0">
        <w:t>-</w:t>
      </w:r>
      <w:r>
        <w:t>to</w:t>
      </w:r>
      <w:r w:rsidR="00115AD0">
        <w:t>-</w:t>
      </w:r>
      <w:r>
        <w:t xml:space="preserve">face appointments, as dictated by the clinical urgency and availability of staff resources. </w:t>
      </w:r>
    </w:p>
    <w:p w14:paraId="07DE3996" w14:textId="77777777" w:rsidR="0085344E" w:rsidRDefault="0085344E" w:rsidP="0085344E">
      <w:pPr>
        <w:jc w:val="both"/>
      </w:pPr>
    </w:p>
    <w:p w14:paraId="7353E4C3" w14:textId="6FFA1ED9" w:rsidR="0085344E" w:rsidRDefault="0085344E" w:rsidP="0085344E">
      <w:pPr>
        <w:jc w:val="both"/>
      </w:pPr>
      <w:r>
        <w:t xml:space="preserve">Over the coming weeks to months, it may become difficult or impossible to </w:t>
      </w:r>
      <w:r w:rsidR="00115AD0">
        <w:t xml:space="preserve">undertake </w:t>
      </w:r>
      <w:r>
        <w:t xml:space="preserve">biochemical monitoring of thyrotoxicosis; in this exceptional circumstance, we suggest </w:t>
      </w:r>
      <w:r w:rsidR="00115AD0">
        <w:t xml:space="preserve">that </w:t>
      </w:r>
      <w:r>
        <w:t>a “b</w:t>
      </w:r>
      <w:r w:rsidR="00B3715E">
        <w:t>lock and replace regimen”</w:t>
      </w:r>
      <w:r w:rsidR="00115AD0">
        <w:t xml:space="preserve">, obviating ongoing </w:t>
      </w:r>
      <w:r>
        <w:t xml:space="preserve">monitoring </w:t>
      </w:r>
      <w:r w:rsidR="00115AD0">
        <w:t>of</w:t>
      </w:r>
      <w:r>
        <w:t xml:space="preserve"> TFTs</w:t>
      </w:r>
      <w:r w:rsidR="00115AD0">
        <w:t>, is considered</w:t>
      </w:r>
      <w:r>
        <w:t xml:space="preserve">. This regimen is designed to “block” hormone production from the thyroid gland, and then “replace” thyroid hormone by addition of thyroxine once the patient is euthyroid. </w:t>
      </w:r>
      <w:r w:rsidR="00115AD0">
        <w:t>In the majority of thyrotoxic patients, i</w:t>
      </w:r>
      <w:r>
        <w:t xml:space="preserve">t allows euthyroidism to be achieved and maintained, irrespective of aetiology. </w:t>
      </w:r>
    </w:p>
    <w:p w14:paraId="747C12A9" w14:textId="77777777" w:rsidR="0085344E" w:rsidRDefault="0085344E" w:rsidP="0085344E">
      <w:pPr>
        <w:jc w:val="both"/>
      </w:pPr>
    </w:p>
    <w:p w14:paraId="56E4C71E" w14:textId="72A18042" w:rsidR="0085344E" w:rsidRDefault="0085344E" w:rsidP="0085344E">
      <w:pPr>
        <w:jc w:val="both"/>
      </w:pPr>
      <w:r>
        <w:t>A suggested block and replace regimen is outlined in Figure 1 below. Resumption of thyroid function testing should be undertaken as soon as practicable. In all cases, patients should be referred to local endocrine services. If patients develop significant symptoms whil</w:t>
      </w:r>
      <w:r w:rsidR="00115AD0">
        <w:t>st</w:t>
      </w:r>
      <w:r>
        <w:t xml:space="preserve"> being treated according to the algorithm, thyroid function should be</w:t>
      </w:r>
      <w:r w:rsidR="00115AD0">
        <w:t xml:space="preserve"> tested</w:t>
      </w:r>
      <w:r>
        <w:t xml:space="preserve"> and the case discussed with an endocrinologist, who can advise on further management. </w:t>
      </w:r>
    </w:p>
    <w:p w14:paraId="21B7AF21" w14:textId="77777777" w:rsidR="0085344E" w:rsidRDefault="0085344E" w:rsidP="0085344E"/>
    <w:p w14:paraId="1EC647AD" w14:textId="77777777" w:rsidR="0085344E" w:rsidRDefault="0085344E" w:rsidP="0085344E"/>
    <w:p w14:paraId="7443474A" w14:textId="0971F07A" w:rsidR="001D6D25" w:rsidRDefault="0085344E" w:rsidP="0085344E">
      <w:r w:rsidRPr="001D6D25">
        <w:t>Figure 1.</w:t>
      </w:r>
      <w:r>
        <w:t xml:space="preserve"> Algorithm for management of thyrotoxicosis in resource limited setting. </w:t>
      </w:r>
    </w:p>
    <w:p w14:paraId="7323389B" w14:textId="77777777" w:rsidR="00146428" w:rsidRDefault="00146428" w:rsidP="0085344E"/>
    <w:p w14:paraId="72478572" w14:textId="734A2E36" w:rsidR="001D6D25" w:rsidRDefault="00146428" w:rsidP="001D6D25">
      <w:pPr>
        <w:ind w:left="284" w:firstLine="283"/>
      </w:pPr>
      <w:r w:rsidRPr="00146428">
        <w:rPr>
          <w:noProof/>
          <w:lang w:eastAsia="en-GB"/>
        </w:rPr>
        <w:drawing>
          <wp:inline distT="0" distB="0" distL="0" distR="0" wp14:anchorId="7FDBC7D2" wp14:editId="252641B8">
            <wp:extent cx="5727700" cy="393319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stretch>
                      <a:fillRect/>
                    </a:stretch>
                  </pic:blipFill>
                  <pic:spPr>
                    <a:xfrm>
                      <a:off x="0" y="0"/>
                      <a:ext cx="5727700" cy="3933190"/>
                    </a:xfrm>
                    <a:prstGeom prst="rect">
                      <a:avLst/>
                    </a:prstGeom>
                  </pic:spPr>
                </pic:pic>
              </a:graphicData>
            </a:graphic>
          </wp:inline>
        </w:drawing>
      </w:r>
    </w:p>
    <w:p w14:paraId="07C1E717" w14:textId="55D7FBE0" w:rsidR="008A0D7A" w:rsidRPr="0085344E" w:rsidRDefault="0085344E" w:rsidP="00B3715E">
      <w:pPr>
        <w:jc w:val="both"/>
      </w:pPr>
      <w:r>
        <w:lastRenderedPageBreak/>
        <w:t>ULN; upper limit of normal</w:t>
      </w:r>
      <w:r w:rsidR="001D6D25">
        <w:t>, BW; body weight</w:t>
      </w:r>
      <w:r>
        <w:t xml:space="preserve">. *If carbimazole is commenced, the patient should be informed regarding potential side effects, including birth defects, agranulocytosis and </w:t>
      </w:r>
      <w:r w:rsidR="00844E54">
        <w:t xml:space="preserve">abnormal </w:t>
      </w:r>
      <w:r>
        <w:t xml:space="preserve">liver </w:t>
      </w:r>
      <w:r w:rsidR="00844E54">
        <w:t>function</w:t>
      </w:r>
      <w:r>
        <w:t xml:space="preserve">. </w:t>
      </w:r>
      <w:r w:rsidR="00146428">
        <w:t>Guidance</w:t>
      </w:r>
      <w:r>
        <w:t xml:space="preserve"> on how to advise and manage patients with suspected agranulocytosis during COVID-19 </w:t>
      </w:r>
      <w:r w:rsidR="00B3715E">
        <w:t xml:space="preserve">can be </w:t>
      </w:r>
      <w:r w:rsidR="00B3715E" w:rsidRPr="003945C2">
        <w:t xml:space="preserve">found here </w:t>
      </w:r>
      <w:r w:rsidR="003945C2" w:rsidRPr="003945C2">
        <w:t>in ‘</w:t>
      </w:r>
      <w:r w:rsidR="003945C2" w:rsidRPr="003945C2">
        <w:rPr>
          <w:i/>
        </w:rPr>
        <w:t>Management of thyroid dysfunction</w:t>
      </w:r>
      <w:r w:rsidR="003945C2">
        <w:t>’.</w:t>
      </w:r>
      <w:bookmarkStart w:id="0" w:name="_GoBack"/>
      <w:bookmarkEnd w:id="0"/>
    </w:p>
    <w:sectPr w:rsidR="008A0D7A" w:rsidRPr="0085344E" w:rsidSect="008F33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4E"/>
    <w:rsid w:val="00115AD0"/>
    <w:rsid w:val="00146428"/>
    <w:rsid w:val="001D6D25"/>
    <w:rsid w:val="003945C2"/>
    <w:rsid w:val="005B18D0"/>
    <w:rsid w:val="00844E54"/>
    <w:rsid w:val="0085344E"/>
    <w:rsid w:val="008A0D7A"/>
    <w:rsid w:val="00933381"/>
    <w:rsid w:val="00B3715E"/>
    <w:rsid w:val="00D26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0EC1"/>
  <w15:chartTrackingRefBased/>
  <w15:docId w15:val="{1C87F84A-2B49-4117-9CE3-081F9C7D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44E"/>
    <w:rPr>
      <w:color w:val="0563C1" w:themeColor="hyperlink"/>
      <w:u w:val="single"/>
    </w:rPr>
  </w:style>
  <w:style w:type="character" w:styleId="FollowedHyperlink">
    <w:name w:val="FollowedHyperlink"/>
    <w:basedOn w:val="DefaultParagraphFont"/>
    <w:uiPriority w:val="99"/>
    <w:semiHidden/>
    <w:unhideWhenUsed/>
    <w:rsid w:val="0085344E"/>
    <w:rPr>
      <w:color w:val="954F72" w:themeColor="followedHyperlink"/>
      <w:u w:val="single"/>
    </w:rPr>
  </w:style>
  <w:style w:type="character" w:styleId="CommentReference">
    <w:name w:val="annotation reference"/>
    <w:basedOn w:val="DefaultParagraphFont"/>
    <w:uiPriority w:val="99"/>
    <w:semiHidden/>
    <w:unhideWhenUsed/>
    <w:rsid w:val="0085344E"/>
    <w:rPr>
      <w:sz w:val="16"/>
      <w:szCs w:val="16"/>
    </w:rPr>
  </w:style>
  <w:style w:type="paragraph" w:styleId="CommentText">
    <w:name w:val="annotation text"/>
    <w:basedOn w:val="Normal"/>
    <w:link w:val="CommentTextChar"/>
    <w:uiPriority w:val="99"/>
    <w:semiHidden/>
    <w:unhideWhenUsed/>
    <w:rsid w:val="0085344E"/>
    <w:rPr>
      <w:sz w:val="20"/>
      <w:szCs w:val="20"/>
    </w:rPr>
  </w:style>
  <w:style w:type="character" w:customStyle="1" w:styleId="CommentTextChar">
    <w:name w:val="Comment Text Char"/>
    <w:basedOn w:val="DefaultParagraphFont"/>
    <w:link w:val="CommentText"/>
    <w:uiPriority w:val="99"/>
    <w:semiHidden/>
    <w:rsid w:val="0085344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53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44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5344E"/>
    <w:rPr>
      <w:b/>
      <w:bCs/>
    </w:rPr>
  </w:style>
  <w:style w:type="character" w:customStyle="1" w:styleId="CommentSubjectChar">
    <w:name w:val="Comment Subject Char"/>
    <w:basedOn w:val="CommentTextChar"/>
    <w:link w:val="CommentSubject"/>
    <w:uiPriority w:val="99"/>
    <w:semiHidden/>
    <w:rsid w:val="008534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Kristien Boelaert (Institute of Metabolism and Systems Research)</dc:creator>
  <cp:keywords/>
  <dc:description/>
  <cp:lastModifiedBy>Lynsey Forsyth</cp:lastModifiedBy>
  <cp:revision>3</cp:revision>
  <dcterms:created xsi:type="dcterms:W3CDTF">2020-03-24T06:41:00Z</dcterms:created>
  <dcterms:modified xsi:type="dcterms:W3CDTF">2020-03-24T10:09:00Z</dcterms:modified>
</cp:coreProperties>
</file>