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61B0" w14:textId="44B0755A" w:rsidR="003B0807" w:rsidRPr="003B0807" w:rsidRDefault="003B0807" w:rsidP="00A43089">
      <w:pPr>
        <w:pStyle w:val="Default"/>
        <w:jc w:val="center"/>
        <w:rPr>
          <w:rFonts w:ascii="Arial Black" w:hAnsi="Arial Black" w:cs="Arial"/>
          <w:bCs/>
          <w:color w:val="FF0000"/>
          <w:sz w:val="32"/>
          <w:szCs w:val="32"/>
          <w:u w:val="single"/>
        </w:rPr>
      </w:pPr>
      <w:r w:rsidRPr="003B0807">
        <w:rPr>
          <w:rFonts w:ascii="Arial Black" w:hAnsi="Arial Black" w:cs="Arial"/>
          <w:bCs/>
          <w:color w:val="FF0000"/>
          <w:sz w:val="32"/>
          <w:szCs w:val="32"/>
          <w:u w:val="single"/>
        </w:rPr>
        <w:t>TEMPLATE</w:t>
      </w:r>
    </w:p>
    <w:p w14:paraId="14772C2C" w14:textId="05E16153" w:rsidR="00A43089" w:rsidRDefault="00A43089" w:rsidP="00A43089">
      <w:pPr>
        <w:pStyle w:val="Default"/>
        <w:jc w:val="center"/>
        <w:rPr>
          <w:rFonts w:ascii="Arial Black" w:hAnsi="Arial Black" w:cs="Arial"/>
          <w:b/>
          <w:bCs/>
          <w:sz w:val="32"/>
          <w:szCs w:val="32"/>
        </w:rPr>
      </w:pPr>
      <w:r>
        <w:rPr>
          <w:rFonts w:ascii="Arial Black" w:hAnsi="Arial Black" w:cs="Arial"/>
          <w:b/>
          <w:bCs/>
          <w:sz w:val="32"/>
          <w:szCs w:val="32"/>
        </w:rPr>
        <w:t xml:space="preserve">Advice for patients </w:t>
      </w:r>
      <w:r w:rsidR="00DE60C3">
        <w:rPr>
          <w:rFonts w:ascii="Arial Black" w:hAnsi="Arial Black" w:cs="Arial"/>
          <w:b/>
          <w:bCs/>
          <w:sz w:val="32"/>
          <w:szCs w:val="32"/>
        </w:rPr>
        <w:t>having treatment for male infertility at UCH – Modification to therapy in light of Coronavirus (COVID-19) outbreak</w:t>
      </w:r>
    </w:p>
    <w:p w14:paraId="3AE64E6E" w14:textId="77777777" w:rsidR="00A43089" w:rsidRDefault="00A43089" w:rsidP="00A43089">
      <w:pPr>
        <w:pStyle w:val="Default"/>
        <w:rPr>
          <w:rFonts w:ascii="Arial Black" w:hAnsi="Arial Black" w:cs="Arial"/>
          <w:b/>
          <w:bCs/>
          <w:sz w:val="32"/>
          <w:szCs w:val="32"/>
        </w:rPr>
      </w:pPr>
    </w:p>
    <w:p w14:paraId="305B9F83" w14:textId="77777777" w:rsidR="00A43089" w:rsidRDefault="00A43089" w:rsidP="00A4308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F29A614" w14:textId="46810892" w:rsidR="00DE60C3" w:rsidRPr="00310231" w:rsidRDefault="00DE60C3" w:rsidP="00DE60C3">
      <w:pPr>
        <w:jc w:val="both"/>
        <w:rPr>
          <w:rFonts w:eastAsia="Arial" w:cs="Arial"/>
          <w:bCs/>
          <w:color w:val="FF0000"/>
          <w:sz w:val="28"/>
          <w:szCs w:val="28"/>
        </w:rPr>
      </w:pPr>
      <w:r w:rsidRPr="00310231">
        <w:rPr>
          <w:rFonts w:eastAsia="Arial" w:cs="Arial"/>
          <w:bCs/>
          <w:color w:val="FF0000"/>
          <w:sz w:val="28"/>
          <w:szCs w:val="28"/>
        </w:rPr>
        <w:t>The</w:t>
      </w:r>
      <w:r w:rsidR="00A43089" w:rsidRPr="00310231">
        <w:rPr>
          <w:rFonts w:eastAsia="Arial" w:cs="Arial"/>
          <w:bCs/>
          <w:color w:val="FF0000"/>
          <w:sz w:val="28"/>
          <w:szCs w:val="28"/>
        </w:rPr>
        <w:t xml:space="preserve"> current global Coronavirus (also known as COVID-19) outbreak and </w:t>
      </w:r>
      <w:r w:rsidRPr="00310231">
        <w:rPr>
          <w:rFonts w:eastAsia="Arial" w:cs="Arial"/>
          <w:bCs/>
          <w:color w:val="FF0000"/>
          <w:sz w:val="28"/>
          <w:szCs w:val="28"/>
        </w:rPr>
        <w:t xml:space="preserve">subsequent </w:t>
      </w:r>
      <w:r w:rsidR="00A43089" w:rsidRPr="00310231">
        <w:rPr>
          <w:rFonts w:eastAsia="Arial" w:cs="Arial"/>
          <w:bCs/>
          <w:color w:val="FF0000"/>
          <w:sz w:val="28"/>
          <w:szCs w:val="28"/>
        </w:rPr>
        <w:t>national guidance to socially distance and reduce unnecessary travel</w:t>
      </w:r>
      <w:r w:rsidRPr="00310231">
        <w:rPr>
          <w:rFonts w:eastAsia="Arial" w:cs="Arial"/>
          <w:bCs/>
          <w:color w:val="FF0000"/>
          <w:sz w:val="28"/>
          <w:szCs w:val="28"/>
        </w:rPr>
        <w:t xml:space="preserve"> has severely disrupted the </w:t>
      </w:r>
      <w:r w:rsidR="00A43089" w:rsidRPr="00310231">
        <w:rPr>
          <w:rFonts w:eastAsia="Arial" w:cs="Arial"/>
          <w:bCs/>
          <w:color w:val="FF0000"/>
          <w:sz w:val="28"/>
          <w:szCs w:val="28"/>
        </w:rPr>
        <w:t xml:space="preserve">provision of routine clinic </w:t>
      </w:r>
      <w:r w:rsidR="00BF11B6">
        <w:rPr>
          <w:rFonts w:eastAsia="Arial" w:cs="Arial"/>
          <w:bCs/>
          <w:color w:val="FF0000"/>
          <w:sz w:val="28"/>
          <w:szCs w:val="28"/>
        </w:rPr>
        <w:t>services</w:t>
      </w:r>
      <w:r w:rsidR="00D618D4">
        <w:rPr>
          <w:rFonts w:eastAsia="Arial" w:cs="Arial"/>
          <w:bCs/>
          <w:color w:val="FF0000"/>
          <w:sz w:val="28"/>
          <w:szCs w:val="28"/>
        </w:rPr>
        <w:t xml:space="preserve">. </w:t>
      </w:r>
      <w:r w:rsidRPr="00310231">
        <w:rPr>
          <w:rFonts w:eastAsia="Arial" w:cs="Arial"/>
          <w:bCs/>
          <w:color w:val="FF0000"/>
          <w:sz w:val="28"/>
          <w:szCs w:val="28"/>
        </w:rPr>
        <w:t xml:space="preserve">This </w:t>
      </w:r>
      <w:r w:rsidR="00D618D4">
        <w:rPr>
          <w:rFonts w:eastAsia="Arial" w:cs="Arial"/>
          <w:bCs/>
          <w:color w:val="FF0000"/>
          <w:sz w:val="28"/>
          <w:szCs w:val="28"/>
        </w:rPr>
        <w:t>may include</w:t>
      </w:r>
      <w:r w:rsidRPr="00310231">
        <w:rPr>
          <w:rFonts w:eastAsia="Arial" w:cs="Arial"/>
          <w:bCs/>
          <w:color w:val="FF0000"/>
          <w:sz w:val="28"/>
          <w:szCs w:val="28"/>
        </w:rPr>
        <w:t xml:space="preserve"> </w:t>
      </w:r>
      <w:r w:rsidR="00A43089" w:rsidRPr="00310231">
        <w:rPr>
          <w:rFonts w:eastAsia="Arial" w:cs="Arial"/>
          <w:bCs/>
          <w:color w:val="FF0000"/>
          <w:sz w:val="28"/>
          <w:szCs w:val="28"/>
        </w:rPr>
        <w:t xml:space="preserve">dispensing </w:t>
      </w:r>
      <w:r w:rsidR="00D618D4">
        <w:rPr>
          <w:rFonts w:eastAsia="Arial" w:cs="Arial"/>
          <w:bCs/>
          <w:color w:val="FF0000"/>
          <w:sz w:val="28"/>
          <w:szCs w:val="28"/>
        </w:rPr>
        <w:t xml:space="preserve">of </w:t>
      </w:r>
      <w:r w:rsidR="00A43089" w:rsidRPr="00310231">
        <w:rPr>
          <w:rFonts w:eastAsia="Arial" w:cs="Arial"/>
          <w:bCs/>
          <w:color w:val="FF0000"/>
          <w:sz w:val="28"/>
          <w:szCs w:val="28"/>
        </w:rPr>
        <w:t>hospital-only prescriptions</w:t>
      </w:r>
      <w:r w:rsidRPr="00310231">
        <w:rPr>
          <w:rFonts w:eastAsia="Arial" w:cs="Arial"/>
          <w:bCs/>
          <w:color w:val="FF0000"/>
          <w:sz w:val="28"/>
          <w:szCs w:val="28"/>
        </w:rPr>
        <w:t>.</w:t>
      </w:r>
    </w:p>
    <w:p w14:paraId="46033E5B" w14:textId="78ACB83F" w:rsidR="00A43089" w:rsidRPr="00310231" w:rsidRDefault="00D618D4" w:rsidP="00DE60C3">
      <w:pPr>
        <w:jc w:val="both"/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t>I</w:t>
      </w:r>
      <w:r w:rsidR="00DE60C3" w:rsidRPr="00310231">
        <w:rPr>
          <w:rFonts w:eastAsia="Arial" w:cs="Arial"/>
          <w:bCs/>
          <w:sz w:val="28"/>
          <w:szCs w:val="28"/>
        </w:rPr>
        <w:t xml:space="preserve">njections for the treatment of male infertility (gonadotrophins) </w:t>
      </w:r>
      <w:r>
        <w:rPr>
          <w:rFonts w:eastAsia="Arial" w:cs="Arial"/>
          <w:bCs/>
          <w:sz w:val="28"/>
          <w:szCs w:val="28"/>
        </w:rPr>
        <w:t>are usually dispensed from hospital and include the following</w:t>
      </w:r>
      <w:r w:rsidR="00DE60C3" w:rsidRPr="00310231">
        <w:rPr>
          <w:rFonts w:eastAsia="Arial" w:cs="Arial"/>
          <w:bCs/>
          <w:sz w:val="28"/>
          <w:szCs w:val="28"/>
        </w:rPr>
        <w:t>:</w:t>
      </w:r>
    </w:p>
    <w:p w14:paraId="5E2E7FD4" w14:textId="685FDD9B" w:rsidR="00DE60C3" w:rsidRPr="003B0807" w:rsidRDefault="00DE60C3" w:rsidP="003B08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" w:cs="Arial"/>
          <w:color w:val="333333"/>
          <w:sz w:val="28"/>
          <w:szCs w:val="28"/>
        </w:rPr>
      </w:pPr>
      <w:proofErr w:type="spellStart"/>
      <w:r w:rsidRPr="003B0807">
        <w:rPr>
          <w:rFonts w:eastAsia="Arial" w:cs="Arial"/>
          <w:color w:val="333333"/>
          <w:sz w:val="28"/>
          <w:szCs w:val="28"/>
        </w:rPr>
        <w:t>Gonasi</w:t>
      </w:r>
      <w:proofErr w:type="spellEnd"/>
      <w:r w:rsidRPr="003B0807">
        <w:rPr>
          <w:rFonts w:eastAsia="Arial" w:cs="Arial"/>
          <w:color w:val="333333"/>
          <w:sz w:val="28"/>
          <w:szCs w:val="28"/>
        </w:rPr>
        <w:t xml:space="preserve"> </w:t>
      </w:r>
    </w:p>
    <w:p w14:paraId="057BF3C4" w14:textId="285BEB87" w:rsidR="00A43089" w:rsidRPr="003B0807" w:rsidRDefault="00DE60C3" w:rsidP="003B08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" w:cs="Arial"/>
          <w:color w:val="333333"/>
          <w:sz w:val="28"/>
          <w:szCs w:val="28"/>
        </w:rPr>
      </w:pPr>
      <w:proofErr w:type="spellStart"/>
      <w:r w:rsidRPr="003B0807">
        <w:rPr>
          <w:rFonts w:eastAsia="Arial" w:cs="Arial"/>
          <w:color w:val="333333"/>
          <w:sz w:val="28"/>
          <w:szCs w:val="28"/>
        </w:rPr>
        <w:t>Menopur</w:t>
      </w:r>
      <w:proofErr w:type="spellEnd"/>
      <w:r w:rsidRPr="003B0807">
        <w:rPr>
          <w:rFonts w:eastAsia="Arial" w:cs="Arial"/>
          <w:color w:val="333333"/>
          <w:sz w:val="28"/>
          <w:szCs w:val="28"/>
        </w:rPr>
        <w:t xml:space="preserve"> </w:t>
      </w:r>
    </w:p>
    <w:p w14:paraId="69675FF3" w14:textId="06496350" w:rsidR="00DE60C3" w:rsidRPr="003B0807" w:rsidRDefault="00DE60C3" w:rsidP="003B08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" w:cs="Arial"/>
          <w:color w:val="333333"/>
          <w:sz w:val="28"/>
          <w:szCs w:val="28"/>
        </w:rPr>
      </w:pPr>
      <w:proofErr w:type="spellStart"/>
      <w:r w:rsidRPr="003B0807">
        <w:rPr>
          <w:rFonts w:eastAsia="Arial" w:cs="Arial"/>
          <w:color w:val="333333"/>
          <w:sz w:val="28"/>
          <w:szCs w:val="28"/>
        </w:rPr>
        <w:t>Merional</w:t>
      </w:r>
      <w:proofErr w:type="spellEnd"/>
    </w:p>
    <w:p w14:paraId="2721AFF8" w14:textId="28F7979B" w:rsidR="003B0807" w:rsidRDefault="00DE60C3" w:rsidP="003B08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Arial" w:cs="Arial"/>
          <w:color w:val="333333"/>
          <w:sz w:val="28"/>
          <w:szCs w:val="28"/>
        </w:rPr>
      </w:pPr>
      <w:proofErr w:type="spellStart"/>
      <w:r w:rsidRPr="003B0807">
        <w:rPr>
          <w:rFonts w:eastAsia="Arial" w:cs="Arial"/>
          <w:color w:val="333333"/>
          <w:sz w:val="28"/>
          <w:szCs w:val="28"/>
        </w:rPr>
        <w:t>Bemfola</w:t>
      </w:r>
      <w:proofErr w:type="spellEnd"/>
    </w:p>
    <w:p w14:paraId="3D7FD992" w14:textId="77777777" w:rsidR="003B0807" w:rsidRPr="003B0807" w:rsidRDefault="003B0807" w:rsidP="003B0807">
      <w:pPr>
        <w:pStyle w:val="ListParagraph"/>
        <w:spacing w:after="0" w:line="240" w:lineRule="auto"/>
        <w:jc w:val="both"/>
        <w:rPr>
          <w:rFonts w:eastAsia="Arial" w:cs="Arial"/>
          <w:color w:val="333333"/>
          <w:sz w:val="28"/>
          <w:szCs w:val="28"/>
        </w:rPr>
      </w:pPr>
      <w:bookmarkStart w:id="0" w:name="_GoBack"/>
      <w:bookmarkEnd w:id="0"/>
    </w:p>
    <w:p w14:paraId="71025E25" w14:textId="52B73A3A" w:rsidR="00BF11B6" w:rsidRDefault="00635084" w:rsidP="00797FDA">
      <w:pPr>
        <w:jc w:val="both"/>
        <w:rPr>
          <w:rFonts w:eastAsia="Arial" w:cs="Arial"/>
          <w:color w:val="333333"/>
          <w:sz w:val="28"/>
          <w:szCs w:val="28"/>
        </w:rPr>
      </w:pPr>
      <w:r>
        <w:rPr>
          <w:rFonts w:eastAsia="Arial" w:cs="Arial"/>
          <w:color w:val="333333"/>
          <w:sz w:val="28"/>
          <w:szCs w:val="28"/>
        </w:rPr>
        <w:t>Over the coming weeks</w:t>
      </w:r>
      <w:r w:rsidR="00340739">
        <w:rPr>
          <w:rFonts w:eastAsia="Arial" w:cs="Arial"/>
          <w:color w:val="333333"/>
          <w:sz w:val="28"/>
          <w:szCs w:val="28"/>
        </w:rPr>
        <w:t>,</w:t>
      </w:r>
      <w:r>
        <w:rPr>
          <w:rFonts w:eastAsia="Arial" w:cs="Arial"/>
          <w:color w:val="333333"/>
          <w:sz w:val="28"/>
          <w:szCs w:val="28"/>
        </w:rPr>
        <w:t xml:space="preserve"> it may be necessary to suspend routine prescribing and collection of </w:t>
      </w:r>
      <w:r w:rsidR="00DE60C3" w:rsidRPr="00310231">
        <w:rPr>
          <w:rFonts w:eastAsia="Arial" w:cs="Arial"/>
          <w:color w:val="333333"/>
          <w:sz w:val="28"/>
          <w:szCs w:val="28"/>
        </w:rPr>
        <w:t>fertility</w:t>
      </w:r>
      <w:r w:rsidR="00CE15A6" w:rsidRPr="00310231">
        <w:rPr>
          <w:rFonts w:eastAsia="Arial" w:cs="Arial"/>
          <w:color w:val="333333"/>
          <w:sz w:val="28"/>
          <w:szCs w:val="28"/>
        </w:rPr>
        <w:t>-</w:t>
      </w:r>
      <w:r w:rsidR="00DE60C3" w:rsidRPr="00310231">
        <w:rPr>
          <w:rFonts w:eastAsia="Arial" w:cs="Arial"/>
          <w:color w:val="333333"/>
          <w:sz w:val="28"/>
          <w:szCs w:val="28"/>
        </w:rPr>
        <w:t xml:space="preserve">related therapy, including gonadotrophins. </w:t>
      </w:r>
      <w:r>
        <w:rPr>
          <w:rFonts w:eastAsia="Arial" w:cs="Arial"/>
          <w:color w:val="333333"/>
          <w:sz w:val="28"/>
          <w:szCs w:val="28"/>
        </w:rPr>
        <w:t>Each hospital department will take a decision on this</w:t>
      </w:r>
      <w:r w:rsidR="00093201">
        <w:rPr>
          <w:rFonts w:eastAsia="Arial" w:cs="Arial"/>
          <w:color w:val="333333"/>
          <w:sz w:val="28"/>
          <w:szCs w:val="28"/>
        </w:rPr>
        <w:t>,</w:t>
      </w:r>
      <w:r>
        <w:rPr>
          <w:rFonts w:eastAsia="Arial" w:cs="Arial"/>
          <w:color w:val="333333"/>
          <w:sz w:val="28"/>
          <w:szCs w:val="28"/>
        </w:rPr>
        <w:t xml:space="preserve"> based </w:t>
      </w:r>
      <w:r w:rsidR="00093201">
        <w:rPr>
          <w:rFonts w:eastAsia="Arial" w:cs="Arial"/>
          <w:color w:val="333333"/>
          <w:sz w:val="28"/>
          <w:szCs w:val="28"/>
        </w:rPr>
        <w:t xml:space="preserve">on </w:t>
      </w:r>
      <w:r w:rsidR="00340739">
        <w:rPr>
          <w:rFonts w:eastAsia="Arial" w:cs="Arial"/>
          <w:color w:val="333333"/>
          <w:sz w:val="28"/>
          <w:szCs w:val="28"/>
        </w:rPr>
        <w:t>their clinical circumstances.</w:t>
      </w:r>
      <w:r>
        <w:rPr>
          <w:rFonts w:eastAsia="Arial" w:cs="Arial"/>
          <w:color w:val="333333"/>
          <w:sz w:val="28"/>
          <w:szCs w:val="28"/>
        </w:rPr>
        <w:t xml:space="preserve"> </w:t>
      </w:r>
      <w:r w:rsidR="00340739">
        <w:rPr>
          <w:rFonts w:eastAsia="Arial" w:cs="Arial"/>
          <w:color w:val="333333"/>
          <w:sz w:val="28"/>
          <w:szCs w:val="28"/>
        </w:rPr>
        <w:t xml:space="preserve">If restrictions are applied, it is </w:t>
      </w:r>
      <w:r w:rsidR="00797FDA" w:rsidRPr="00310231">
        <w:rPr>
          <w:rFonts w:eastAsia="Arial" w:cs="Arial"/>
          <w:color w:val="333333"/>
          <w:sz w:val="28"/>
          <w:szCs w:val="28"/>
        </w:rPr>
        <w:t xml:space="preserve">unclear how long </w:t>
      </w:r>
      <w:r w:rsidR="00C2437A">
        <w:rPr>
          <w:rFonts w:eastAsia="Arial" w:cs="Arial"/>
          <w:color w:val="333333"/>
          <w:sz w:val="28"/>
          <w:szCs w:val="28"/>
        </w:rPr>
        <w:t xml:space="preserve">these may </w:t>
      </w:r>
      <w:r w:rsidR="00CE15A6" w:rsidRPr="00310231">
        <w:rPr>
          <w:rFonts w:eastAsia="Arial" w:cs="Arial"/>
          <w:color w:val="333333"/>
          <w:sz w:val="28"/>
          <w:szCs w:val="28"/>
        </w:rPr>
        <w:t>apply</w:t>
      </w:r>
      <w:r w:rsidR="00797FDA" w:rsidRPr="00310231">
        <w:rPr>
          <w:rFonts w:eastAsia="Arial" w:cs="Arial"/>
          <w:color w:val="333333"/>
          <w:sz w:val="28"/>
          <w:szCs w:val="28"/>
        </w:rPr>
        <w:t xml:space="preserve">. </w:t>
      </w:r>
      <w:r w:rsidR="00093201">
        <w:rPr>
          <w:rFonts w:eastAsia="Arial" w:cs="Arial"/>
          <w:color w:val="333333"/>
          <w:sz w:val="28"/>
          <w:szCs w:val="28"/>
        </w:rPr>
        <w:t xml:space="preserve">Such decisions are </w:t>
      </w:r>
      <w:r w:rsidR="00DE60C3" w:rsidRPr="00310231">
        <w:rPr>
          <w:rFonts w:eastAsia="Arial" w:cs="Arial"/>
          <w:color w:val="333333"/>
          <w:sz w:val="28"/>
          <w:szCs w:val="28"/>
        </w:rPr>
        <w:t xml:space="preserve">not taken </w:t>
      </w:r>
      <w:r w:rsidR="00D618D4" w:rsidRPr="00310231">
        <w:rPr>
          <w:rFonts w:eastAsia="Arial" w:cs="Arial"/>
          <w:color w:val="333333"/>
          <w:sz w:val="28"/>
          <w:szCs w:val="28"/>
        </w:rPr>
        <w:t>lightly</w:t>
      </w:r>
      <w:r w:rsidR="00D618D4">
        <w:rPr>
          <w:rFonts w:eastAsia="Arial" w:cs="Arial"/>
          <w:color w:val="333333"/>
          <w:sz w:val="28"/>
          <w:szCs w:val="28"/>
        </w:rPr>
        <w:t xml:space="preserve"> </w:t>
      </w:r>
      <w:r w:rsidR="00DE60C3" w:rsidRPr="00310231">
        <w:rPr>
          <w:rFonts w:eastAsia="Arial" w:cs="Arial"/>
          <w:color w:val="333333"/>
          <w:sz w:val="28"/>
          <w:szCs w:val="28"/>
        </w:rPr>
        <w:t xml:space="preserve">and we are aware </w:t>
      </w:r>
      <w:r w:rsidR="00797FDA" w:rsidRPr="00310231">
        <w:rPr>
          <w:rFonts w:eastAsia="Arial" w:cs="Arial"/>
          <w:color w:val="333333"/>
          <w:sz w:val="28"/>
          <w:szCs w:val="28"/>
        </w:rPr>
        <w:t>that this</w:t>
      </w:r>
      <w:r w:rsidR="00DE60C3" w:rsidRPr="00310231">
        <w:rPr>
          <w:rFonts w:eastAsia="Arial" w:cs="Arial"/>
          <w:color w:val="333333"/>
          <w:sz w:val="28"/>
          <w:szCs w:val="28"/>
        </w:rPr>
        <w:t xml:space="preserve"> may cause significant anxiety </w:t>
      </w:r>
      <w:r w:rsidR="00CE15A6" w:rsidRPr="00310231">
        <w:rPr>
          <w:rFonts w:eastAsia="Arial" w:cs="Arial"/>
          <w:color w:val="333333"/>
          <w:sz w:val="28"/>
          <w:szCs w:val="28"/>
        </w:rPr>
        <w:t>for you and your partner.</w:t>
      </w:r>
      <w:r w:rsidR="00BF3C0E" w:rsidRPr="00310231">
        <w:rPr>
          <w:rFonts w:eastAsia="Arial" w:cs="Arial"/>
          <w:color w:val="333333"/>
          <w:sz w:val="28"/>
          <w:szCs w:val="28"/>
        </w:rPr>
        <w:t xml:space="preserve"> </w:t>
      </w:r>
    </w:p>
    <w:p w14:paraId="37A75F22" w14:textId="6C746DAA" w:rsidR="00CE15A6" w:rsidRPr="00310231" w:rsidRDefault="00BF3C0E" w:rsidP="00797FDA">
      <w:pPr>
        <w:jc w:val="both"/>
        <w:rPr>
          <w:rFonts w:eastAsia="Arial" w:cs="Arial"/>
          <w:color w:val="333333"/>
          <w:sz w:val="28"/>
          <w:szCs w:val="28"/>
        </w:rPr>
      </w:pPr>
      <w:r w:rsidRPr="00310231">
        <w:rPr>
          <w:rFonts w:eastAsia="Arial" w:cs="Arial"/>
          <w:color w:val="333333"/>
          <w:sz w:val="28"/>
          <w:szCs w:val="28"/>
        </w:rPr>
        <w:t>We suggest that you continue the fertility injections until the prescription has been used.</w:t>
      </w:r>
      <w:r w:rsidR="00BF11B6">
        <w:rPr>
          <w:rFonts w:eastAsia="Arial" w:cs="Arial"/>
          <w:color w:val="333333"/>
          <w:sz w:val="28"/>
          <w:szCs w:val="28"/>
        </w:rPr>
        <w:t xml:space="preserve"> </w:t>
      </w:r>
      <w:r w:rsidR="00CE15A6" w:rsidRPr="00310231">
        <w:rPr>
          <w:rFonts w:eastAsia="Arial" w:cs="Arial"/>
          <w:color w:val="333333"/>
          <w:sz w:val="28"/>
          <w:szCs w:val="28"/>
        </w:rPr>
        <w:t>Without the injections</w:t>
      </w:r>
      <w:r w:rsidRPr="00310231">
        <w:rPr>
          <w:rFonts w:eastAsia="Arial" w:cs="Arial"/>
          <w:color w:val="333333"/>
          <w:sz w:val="28"/>
          <w:szCs w:val="28"/>
        </w:rPr>
        <w:t xml:space="preserve"> for fertility, </w:t>
      </w:r>
      <w:r w:rsidR="00CE15A6" w:rsidRPr="00310231">
        <w:rPr>
          <w:rFonts w:eastAsia="Arial" w:cs="Arial"/>
          <w:color w:val="333333"/>
          <w:sz w:val="28"/>
          <w:szCs w:val="28"/>
        </w:rPr>
        <w:t xml:space="preserve">your testosterone levels may fall. </w:t>
      </w:r>
      <w:r w:rsidRPr="00310231">
        <w:rPr>
          <w:rFonts w:eastAsia="Arial" w:cs="Arial"/>
          <w:color w:val="333333"/>
          <w:sz w:val="28"/>
          <w:szCs w:val="28"/>
        </w:rPr>
        <w:t xml:space="preserve">Whilst this is not life-threatening, you may notice symptoms including tiredness and reduced sex-drive. We have suggested that you switch over to a testosterone </w:t>
      </w:r>
      <w:r w:rsidR="00BF11B6" w:rsidRPr="00310231">
        <w:rPr>
          <w:rFonts w:eastAsia="Arial" w:cs="Arial"/>
          <w:color w:val="333333"/>
          <w:sz w:val="28"/>
          <w:szCs w:val="28"/>
        </w:rPr>
        <w:t>gel replacement</w:t>
      </w:r>
      <w:r w:rsidRPr="00310231">
        <w:rPr>
          <w:rFonts w:eastAsia="Arial" w:cs="Arial"/>
          <w:color w:val="333333"/>
          <w:sz w:val="28"/>
          <w:szCs w:val="28"/>
        </w:rPr>
        <w:t xml:space="preserve"> in the interim. </w:t>
      </w:r>
      <w:r w:rsidR="00BF11B6">
        <w:rPr>
          <w:rFonts w:eastAsia="Arial" w:cs="Arial"/>
          <w:color w:val="333333"/>
          <w:sz w:val="28"/>
          <w:szCs w:val="28"/>
        </w:rPr>
        <w:t>Whilst t</w:t>
      </w:r>
      <w:r w:rsidRPr="00310231">
        <w:rPr>
          <w:rFonts w:eastAsia="Arial" w:cs="Arial"/>
          <w:color w:val="333333"/>
          <w:sz w:val="28"/>
          <w:szCs w:val="28"/>
        </w:rPr>
        <w:t>estosterone treatment does not improve fertility</w:t>
      </w:r>
      <w:r w:rsidR="00BF11B6">
        <w:rPr>
          <w:rFonts w:eastAsia="Arial" w:cs="Arial"/>
          <w:color w:val="333333"/>
          <w:sz w:val="28"/>
          <w:szCs w:val="28"/>
        </w:rPr>
        <w:t>, any negative</w:t>
      </w:r>
      <w:r w:rsidRPr="00310231">
        <w:rPr>
          <w:rFonts w:eastAsia="Arial" w:cs="Arial"/>
          <w:color w:val="333333"/>
          <w:sz w:val="28"/>
          <w:szCs w:val="28"/>
        </w:rPr>
        <w:t xml:space="preserve"> effect </w:t>
      </w:r>
      <w:r w:rsidR="00BF11B6">
        <w:rPr>
          <w:rFonts w:eastAsia="Arial" w:cs="Arial"/>
          <w:color w:val="333333"/>
          <w:sz w:val="28"/>
          <w:szCs w:val="28"/>
        </w:rPr>
        <w:t xml:space="preserve">is </w:t>
      </w:r>
      <w:r w:rsidRPr="00310231">
        <w:rPr>
          <w:rFonts w:eastAsia="Arial" w:cs="Arial"/>
          <w:color w:val="333333"/>
          <w:sz w:val="28"/>
          <w:szCs w:val="28"/>
        </w:rPr>
        <w:t>temporary</w:t>
      </w:r>
      <w:r w:rsidR="008126EA" w:rsidRPr="00310231">
        <w:rPr>
          <w:rFonts w:eastAsia="Arial" w:cs="Arial"/>
          <w:color w:val="333333"/>
          <w:sz w:val="28"/>
          <w:szCs w:val="28"/>
        </w:rPr>
        <w:t xml:space="preserve"> and using the ‘</w:t>
      </w:r>
      <w:r w:rsidRPr="00310231">
        <w:rPr>
          <w:rFonts w:eastAsia="Arial" w:cs="Arial"/>
          <w:color w:val="333333"/>
          <w:sz w:val="28"/>
          <w:szCs w:val="28"/>
        </w:rPr>
        <w:t>gel</w:t>
      </w:r>
      <w:r w:rsidR="008126EA" w:rsidRPr="00310231">
        <w:rPr>
          <w:rFonts w:eastAsia="Arial" w:cs="Arial"/>
          <w:color w:val="333333"/>
          <w:sz w:val="28"/>
          <w:szCs w:val="28"/>
        </w:rPr>
        <w:t xml:space="preserve">’ </w:t>
      </w:r>
      <w:r w:rsidRPr="00310231">
        <w:rPr>
          <w:rFonts w:eastAsia="Arial" w:cs="Arial"/>
          <w:color w:val="333333"/>
          <w:sz w:val="28"/>
          <w:szCs w:val="28"/>
        </w:rPr>
        <w:t xml:space="preserve">version </w:t>
      </w:r>
      <w:r w:rsidR="008126EA" w:rsidRPr="00310231">
        <w:rPr>
          <w:rFonts w:eastAsia="Arial" w:cs="Arial"/>
          <w:color w:val="333333"/>
          <w:sz w:val="28"/>
          <w:szCs w:val="28"/>
        </w:rPr>
        <w:t>will minimise this effect.</w:t>
      </w:r>
    </w:p>
    <w:p w14:paraId="47645231" w14:textId="34884C2F" w:rsidR="008126EA" w:rsidRPr="00310231" w:rsidRDefault="008126EA" w:rsidP="00797FDA">
      <w:pPr>
        <w:jc w:val="both"/>
        <w:rPr>
          <w:rFonts w:eastAsia="Arial" w:cs="Arial"/>
          <w:color w:val="333333"/>
          <w:sz w:val="28"/>
          <w:szCs w:val="28"/>
        </w:rPr>
      </w:pPr>
      <w:r w:rsidRPr="00310231">
        <w:rPr>
          <w:rFonts w:eastAsia="Arial" w:cs="Arial"/>
          <w:color w:val="333333"/>
          <w:sz w:val="28"/>
          <w:szCs w:val="28"/>
        </w:rPr>
        <w:t xml:space="preserve">We suggest you either make an appointment or forward this to your GP to allow them to prescribe a testosterone gel in one of the following </w:t>
      </w:r>
      <w:r w:rsidR="008B6E5A" w:rsidRPr="00310231">
        <w:rPr>
          <w:rFonts w:eastAsia="Arial" w:cs="Arial"/>
          <w:color w:val="333333"/>
          <w:sz w:val="28"/>
          <w:szCs w:val="28"/>
        </w:rPr>
        <w:t xml:space="preserve">daily </w:t>
      </w:r>
      <w:r w:rsidRPr="00310231">
        <w:rPr>
          <w:rFonts w:eastAsia="Arial" w:cs="Arial"/>
          <w:color w:val="333333"/>
          <w:sz w:val="28"/>
          <w:szCs w:val="28"/>
        </w:rPr>
        <w:t>formats</w:t>
      </w:r>
      <w:r w:rsidR="008B6E5A" w:rsidRPr="00310231">
        <w:rPr>
          <w:rFonts w:eastAsia="Arial" w:cs="Arial"/>
          <w:color w:val="333333"/>
          <w:sz w:val="28"/>
          <w:szCs w:val="28"/>
        </w:rPr>
        <w:t xml:space="preserve"> (depending on availability)</w:t>
      </w:r>
      <w:r w:rsidRPr="00310231">
        <w:rPr>
          <w:rFonts w:eastAsia="Arial" w:cs="Arial"/>
          <w:color w:val="333333"/>
          <w:sz w:val="28"/>
          <w:szCs w:val="28"/>
        </w:rPr>
        <w:t>:</w:t>
      </w:r>
    </w:p>
    <w:p w14:paraId="1C8DC0AD" w14:textId="052562BA" w:rsidR="008126EA" w:rsidRPr="00310231" w:rsidRDefault="008126EA" w:rsidP="00797FDA">
      <w:pPr>
        <w:jc w:val="both"/>
        <w:rPr>
          <w:rFonts w:eastAsia="Arial" w:cs="Arial"/>
          <w:color w:val="333333"/>
          <w:sz w:val="28"/>
          <w:szCs w:val="28"/>
        </w:rPr>
      </w:pPr>
    </w:p>
    <w:p w14:paraId="06491DB1" w14:textId="470E8035" w:rsidR="008126EA" w:rsidRPr="00310231" w:rsidRDefault="008126EA" w:rsidP="008126EA">
      <w:pPr>
        <w:pStyle w:val="ListParagraph"/>
        <w:numPr>
          <w:ilvl w:val="0"/>
          <w:numId w:val="2"/>
        </w:numPr>
        <w:jc w:val="both"/>
        <w:rPr>
          <w:rFonts w:eastAsia="Arial" w:cs="Arial"/>
          <w:color w:val="333333"/>
          <w:sz w:val="28"/>
          <w:szCs w:val="28"/>
        </w:rPr>
      </w:pPr>
      <w:proofErr w:type="spellStart"/>
      <w:r w:rsidRPr="00310231">
        <w:rPr>
          <w:rFonts w:eastAsia="Arial" w:cs="Arial"/>
          <w:color w:val="333333"/>
          <w:sz w:val="28"/>
          <w:szCs w:val="28"/>
        </w:rPr>
        <w:lastRenderedPageBreak/>
        <w:t>Testogel</w:t>
      </w:r>
      <w:proofErr w:type="spellEnd"/>
      <w:r w:rsidRPr="00310231">
        <w:rPr>
          <w:rFonts w:eastAsia="Arial" w:cs="Arial"/>
          <w:color w:val="333333"/>
          <w:sz w:val="28"/>
          <w:szCs w:val="28"/>
        </w:rPr>
        <w:t xml:space="preserve"> sachet 50mg (5g sachet) x1 applied to skin</w:t>
      </w:r>
    </w:p>
    <w:p w14:paraId="0222FD2B" w14:textId="32D5C966" w:rsidR="00C2437A" w:rsidRDefault="008126EA" w:rsidP="008126EA">
      <w:pPr>
        <w:pStyle w:val="ListParagraph"/>
        <w:numPr>
          <w:ilvl w:val="0"/>
          <w:numId w:val="2"/>
        </w:numPr>
        <w:rPr>
          <w:rFonts w:eastAsia="Arial" w:cs="Arial"/>
          <w:color w:val="333333"/>
          <w:sz w:val="28"/>
          <w:szCs w:val="28"/>
        </w:rPr>
      </w:pPr>
      <w:proofErr w:type="spellStart"/>
      <w:r w:rsidRPr="00310231">
        <w:rPr>
          <w:rFonts w:eastAsia="Arial" w:cs="Arial"/>
          <w:color w:val="333333"/>
          <w:sz w:val="28"/>
          <w:szCs w:val="28"/>
        </w:rPr>
        <w:t>Testogel</w:t>
      </w:r>
      <w:proofErr w:type="spellEnd"/>
      <w:r w:rsidR="00C2437A">
        <w:rPr>
          <w:rFonts w:eastAsia="Arial" w:cs="Arial"/>
          <w:color w:val="333333"/>
          <w:sz w:val="28"/>
          <w:szCs w:val="28"/>
        </w:rPr>
        <w:t xml:space="preserve"> pump</w:t>
      </w:r>
    </w:p>
    <w:p w14:paraId="5C0476F9" w14:textId="36AAE10F" w:rsidR="00C2437A" w:rsidRDefault="00C2437A" w:rsidP="008B6E5A">
      <w:pPr>
        <w:pStyle w:val="ListParagraph"/>
        <w:numPr>
          <w:ilvl w:val="1"/>
          <w:numId w:val="3"/>
        </w:numPr>
        <w:rPr>
          <w:rFonts w:eastAsia="Arial" w:cs="Arial"/>
          <w:color w:val="333333"/>
          <w:sz w:val="28"/>
          <w:szCs w:val="28"/>
        </w:rPr>
      </w:pPr>
      <w:r w:rsidRPr="00C2437A">
        <w:rPr>
          <w:rFonts w:eastAsia="Arial" w:cs="Arial"/>
          <w:color w:val="333333"/>
          <w:sz w:val="28"/>
          <w:szCs w:val="28"/>
        </w:rPr>
        <w:t>Suggested dose</w:t>
      </w:r>
      <w:r>
        <w:rPr>
          <w:rFonts w:eastAsia="Arial" w:cs="Arial"/>
          <w:color w:val="333333"/>
          <w:sz w:val="28"/>
          <w:szCs w:val="28"/>
        </w:rPr>
        <w:t xml:space="preserve"> -</w:t>
      </w:r>
      <w:r w:rsidRPr="00C2437A">
        <w:rPr>
          <w:rFonts w:eastAsia="Arial" w:cs="Arial"/>
          <w:color w:val="333333"/>
          <w:sz w:val="28"/>
          <w:szCs w:val="28"/>
        </w:rPr>
        <w:t xml:space="preserve"> </w:t>
      </w:r>
      <w:r>
        <w:rPr>
          <w:rFonts w:eastAsia="Arial" w:cs="Arial"/>
          <w:color w:val="333333"/>
          <w:sz w:val="28"/>
          <w:szCs w:val="28"/>
        </w:rPr>
        <w:t>2</w:t>
      </w:r>
      <w:r w:rsidRPr="00C2437A">
        <w:rPr>
          <w:rFonts w:eastAsia="Arial" w:cs="Arial"/>
          <w:color w:val="333333"/>
          <w:sz w:val="28"/>
          <w:szCs w:val="28"/>
        </w:rPr>
        <w:t xml:space="preserve"> pumps (</w:t>
      </w:r>
      <w:r>
        <w:rPr>
          <w:rFonts w:eastAsia="Arial" w:cs="Arial"/>
          <w:color w:val="333333"/>
          <w:sz w:val="28"/>
          <w:szCs w:val="28"/>
        </w:rPr>
        <w:t>4</w:t>
      </w:r>
      <w:r w:rsidRPr="00C2437A">
        <w:rPr>
          <w:rFonts w:eastAsia="Arial" w:cs="Arial"/>
          <w:color w:val="333333"/>
          <w:sz w:val="28"/>
          <w:szCs w:val="28"/>
        </w:rPr>
        <w:t>0.</w:t>
      </w:r>
      <w:r>
        <w:rPr>
          <w:rFonts w:eastAsia="Arial" w:cs="Arial"/>
          <w:color w:val="333333"/>
          <w:sz w:val="28"/>
          <w:szCs w:val="28"/>
        </w:rPr>
        <w:t>5</w:t>
      </w:r>
      <w:r w:rsidRPr="00C2437A">
        <w:rPr>
          <w:rFonts w:eastAsia="Arial" w:cs="Arial"/>
          <w:color w:val="333333"/>
          <w:sz w:val="28"/>
          <w:szCs w:val="28"/>
        </w:rPr>
        <w:t>mg)</w:t>
      </w:r>
    </w:p>
    <w:p w14:paraId="379E1827" w14:textId="1E6D23D5" w:rsidR="008B6E5A" w:rsidRDefault="008B6E5A" w:rsidP="008B6E5A">
      <w:pPr>
        <w:pStyle w:val="ListParagraph"/>
        <w:numPr>
          <w:ilvl w:val="1"/>
          <w:numId w:val="3"/>
        </w:numPr>
        <w:rPr>
          <w:rFonts w:eastAsia="Arial" w:cs="Arial"/>
          <w:color w:val="333333"/>
          <w:sz w:val="28"/>
          <w:szCs w:val="28"/>
        </w:rPr>
      </w:pPr>
      <w:r w:rsidRPr="00310231">
        <w:rPr>
          <w:rFonts w:eastAsia="Arial" w:cs="Arial"/>
          <w:color w:val="333333"/>
          <w:sz w:val="28"/>
          <w:szCs w:val="28"/>
        </w:rPr>
        <w:t>1 pump equivalent to 20.25 mg testosterone</w:t>
      </w:r>
    </w:p>
    <w:p w14:paraId="0F2916B9" w14:textId="151EC9D0" w:rsidR="00C2437A" w:rsidRPr="00310231" w:rsidRDefault="00C2437A" w:rsidP="008B6E5A">
      <w:pPr>
        <w:pStyle w:val="ListParagraph"/>
        <w:numPr>
          <w:ilvl w:val="1"/>
          <w:numId w:val="3"/>
        </w:numPr>
        <w:rPr>
          <w:rFonts w:eastAsia="Arial" w:cs="Arial"/>
          <w:color w:val="333333"/>
          <w:sz w:val="28"/>
          <w:szCs w:val="28"/>
        </w:rPr>
      </w:pPr>
      <w:r>
        <w:rPr>
          <w:rFonts w:eastAsia="Arial" w:cs="Arial"/>
          <w:color w:val="333333"/>
          <w:sz w:val="28"/>
          <w:szCs w:val="28"/>
        </w:rPr>
        <w:t>Maximum dose 4 pumps (80.1mg)</w:t>
      </w:r>
    </w:p>
    <w:p w14:paraId="5CB4B3E3" w14:textId="77777777" w:rsidR="008126EA" w:rsidRPr="00310231" w:rsidRDefault="008126EA" w:rsidP="008126EA">
      <w:pPr>
        <w:pStyle w:val="ListParagraph"/>
        <w:numPr>
          <w:ilvl w:val="0"/>
          <w:numId w:val="2"/>
        </w:numPr>
        <w:jc w:val="both"/>
        <w:rPr>
          <w:rFonts w:eastAsia="Arial" w:cs="Arial"/>
          <w:color w:val="333333"/>
          <w:sz w:val="28"/>
          <w:szCs w:val="28"/>
        </w:rPr>
      </w:pPr>
      <w:proofErr w:type="spellStart"/>
      <w:r w:rsidRPr="00310231">
        <w:rPr>
          <w:rFonts w:eastAsia="Arial" w:cs="Arial"/>
          <w:color w:val="333333"/>
          <w:sz w:val="28"/>
          <w:szCs w:val="28"/>
        </w:rPr>
        <w:t>Tostran</w:t>
      </w:r>
      <w:proofErr w:type="spellEnd"/>
      <w:r w:rsidRPr="00310231">
        <w:rPr>
          <w:rFonts w:eastAsia="Arial" w:cs="Arial"/>
          <w:color w:val="333333"/>
          <w:sz w:val="28"/>
          <w:szCs w:val="28"/>
        </w:rPr>
        <w:t xml:space="preserve"> 2% pump  </w:t>
      </w:r>
    </w:p>
    <w:p w14:paraId="6C2E2B94" w14:textId="4DA058C9" w:rsidR="00C2437A" w:rsidRPr="00C2437A" w:rsidRDefault="00C2437A" w:rsidP="00C2437A">
      <w:pPr>
        <w:pStyle w:val="ListParagraph"/>
        <w:numPr>
          <w:ilvl w:val="1"/>
          <w:numId w:val="4"/>
        </w:numPr>
        <w:rPr>
          <w:rFonts w:eastAsia="Arial" w:cs="Arial"/>
          <w:color w:val="333333"/>
          <w:sz w:val="28"/>
          <w:szCs w:val="28"/>
        </w:rPr>
      </w:pPr>
      <w:r w:rsidRPr="00C2437A">
        <w:rPr>
          <w:rFonts w:eastAsia="Arial" w:cs="Arial"/>
          <w:color w:val="333333"/>
          <w:sz w:val="28"/>
          <w:szCs w:val="28"/>
        </w:rPr>
        <w:t xml:space="preserve">Suggested dose - </w:t>
      </w:r>
      <w:r>
        <w:rPr>
          <w:rFonts w:eastAsia="Arial" w:cs="Arial"/>
          <w:color w:val="333333"/>
          <w:sz w:val="28"/>
          <w:szCs w:val="28"/>
        </w:rPr>
        <w:t>4</w:t>
      </w:r>
      <w:r w:rsidRPr="00C2437A">
        <w:rPr>
          <w:rFonts w:eastAsia="Arial" w:cs="Arial"/>
          <w:color w:val="333333"/>
          <w:sz w:val="28"/>
          <w:szCs w:val="28"/>
        </w:rPr>
        <w:t xml:space="preserve"> pumps (40</w:t>
      </w:r>
      <w:r w:rsidR="00F759CC" w:rsidRPr="00C2437A">
        <w:rPr>
          <w:rFonts w:eastAsia="Arial" w:cs="Arial"/>
          <w:color w:val="333333"/>
          <w:sz w:val="28"/>
          <w:szCs w:val="28"/>
        </w:rPr>
        <w:t xml:space="preserve"> </w:t>
      </w:r>
      <w:r w:rsidRPr="00C2437A">
        <w:rPr>
          <w:rFonts w:eastAsia="Arial" w:cs="Arial"/>
          <w:color w:val="333333"/>
          <w:sz w:val="28"/>
          <w:szCs w:val="28"/>
        </w:rPr>
        <w:t>mg)</w:t>
      </w:r>
    </w:p>
    <w:p w14:paraId="79039465" w14:textId="77777777" w:rsidR="00F759CC" w:rsidRDefault="008126EA" w:rsidP="00F759CC">
      <w:pPr>
        <w:pStyle w:val="ListParagraph"/>
        <w:numPr>
          <w:ilvl w:val="1"/>
          <w:numId w:val="4"/>
        </w:numPr>
        <w:rPr>
          <w:rFonts w:eastAsia="Arial" w:cs="Arial"/>
          <w:color w:val="333333"/>
          <w:sz w:val="28"/>
          <w:szCs w:val="28"/>
        </w:rPr>
      </w:pPr>
      <w:r w:rsidRPr="00310231">
        <w:rPr>
          <w:rFonts w:eastAsia="Arial" w:cs="Arial"/>
          <w:color w:val="333333"/>
          <w:sz w:val="28"/>
          <w:szCs w:val="28"/>
        </w:rPr>
        <w:t>1 pump equivalent to 10mg testosterone</w:t>
      </w:r>
    </w:p>
    <w:p w14:paraId="7C1BA5E7" w14:textId="7C07A708" w:rsidR="00F759CC" w:rsidRPr="00F759CC" w:rsidRDefault="00F759CC" w:rsidP="00F759CC">
      <w:pPr>
        <w:pStyle w:val="ListParagraph"/>
        <w:numPr>
          <w:ilvl w:val="1"/>
          <w:numId w:val="4"/>
        </w:numPr>
        <w:rPr>
          <w:rFonts w:eastAsia="Arial" w:cs="Arial"/>
          <w:color w:val="333333"/>
          <w:sz w:val="28"/>
          <w:szCs w:val="28"/>
        </w:rPr>
      </w:pPr>
      <w:r w:rsidRPr="00F759CC">
        <w:rPr>
          <w:rFonts w:eastAsia="Arial" w:cs="Arial"/>
          <w:color w:val="333333"/>
          <w:sz w:val="28"/>
          <w:szCs w:val="28"/>
        </w:rPr>
        <w:t xml:space="preserve">Maximum dose </w:t>
      </w:r>
      <w:r>
        <w:rPr>
          <w:rFonts w:eastAsia="Arial" w:cs="Arial"/>
          <w:color w:val="333333"/>
          <w:sz w:val="28"/>
          <w:szCs w:val="28"/>
        </w:rPr>
        <w:t>8</w:t>
      </w:r>
      <w:r w:rsidRPr="00F759CC">
        <w:rPr>
          <w:rFonts w:eastAsia="Arial" w:cs="Arial"/>
          <w:color w:val="333333"/>
          <w:sz w:val="28"/>
          <w:szCs w:val="28"/>
        </w:rPr>
        <w:t xml:space="preserve"> pumps (80mg)</w:t>
      </w:r>
    </w:p>
    <w:p w14:paraId="7E79F4FD" w14:textId="77777777" w:rsidR="008126EA" w:rsidRPr="00310231" w:rsidRDefault="008126EA" w:rsidP="008126EA">
      <w:pPr>
        <w:pStyle w:val="ListParagraph"/>
        <w:numPr>
          <w:ilvl w:val="0"/>
          <w:numId w:val="2"/>
        </w:numPr>
        <w:jc w:val="both"/>
        <w:rPr>
          <w:rFonts w:eastAsia="Arial" w:cs="Arial"/>
          <w:color w:val="333333"/>
          <w:sz w:val="28"/>
          <w:szCs w:val="28"/>
        </w:rPr>
      </w:pPr>
      <w:proofErr w:type="spellStart"/>
      <w:r w:rsidRPr="00310231">
        <w:rPr>
          <w:rFonts w:eastAsia="Arial" w:cs="Arial"/>
          <w:color w:val="333333"/>
          <w:sz w:val="28"/>
          <w:szCs w:val="28"/>
        </w:rPr>
        <w:t>Testavan</w:t>
      </w:r>
      <w:proofErr w:type="spellEnd"/>
      <w:r w:rsidRPr="00310231">
        <w:rPr>
          <w:rFonts w:eastAsia="Arial" w:cs="Arial"/>
          <w:color w:val="333333"/>
          <w:sz w:val="28"/>
          <w:szCs w:val="28"/>
        </w:rPr>
        <w:t xml:space="preserve"> pump</w:t>
      </w:r>
    </w:p>
    <w:p w14:paraId="639C52DC" w14:textId="7364686D" w:rsidR="00F759CC" w:rsidRPr="00F759CC" w:rsidRDefault="00F759CC" w:rsidP="00F759CC">
      <w:pPr>
        <w:pStyle w:val="ListParagraph"/>
        <w:numPr>
          <w:ilvl w:val="1"/>
          <w:numId w:val="5"/>
        </w:numPr>
        <w:rPr>
          <w:rFonts w:eastAsia="Arial" w:cs="Arial"/>
          <w:color w:val="333333"/>
          <w:sz w:val="28"/>
          <w:szCs w:val="28"/>
        </w:rPr>
      </w:pPr>
      <w:r w:rsidRPr="00F759CC">
        <w:rPr>
          <w:rFonts w:eastAsia="Arial" w:cs="Arial"/>
          <w:color w:val="333333"/>
          <w:sz w:val="28"/>
          <w:szCs w:val="28"/>
        </w:rPr>
        <w:t xml:space="preserve">Suggested dose - </w:t>
      </w:r>
      <w:r>
        <w:rPr>
          <w:rFonts w:eastAsia="Arial" w:cs="Arial"/>
          <w:color w:val="333333"/>
          <w:sz w:val="28"/>
          <w:szCs w:val="28"/>
        </w:rPr>
        <w:t>2</w:t>
      </w:r>
      <w:r w:rsidRPr="00F759CC">
        <w:rPr>
          <w:rFonts w:eastAsia="Arial" w:cs="Arial"/>
          <w:color w:val="333333"/>
          <w:sz w:val="28"/>
          <w:szCs w:val="28"/>
        </w:rPr>
        <w:t xml:space="preserve"> pumps (</w:t>
      </w:r>
      <w:r>
        <w:rPr>
          <w:rFonts w:eastAsia="Arial" w:cs="Arial"/>
          <w:color w:val="333333"/>
          <w:sz w:val="28"/>
          <w:szCs w:val="28"/>
        </w:rPr>
        <w:t>46</w:t>
      </w:r>
      <w:r w:rsidRPr="00F759CC">
        <w:rPr>
          <w:rFonts w:eastAsia="Arial" w:cs="Arial"/>
          <w:color w:val="333333"/>
          <w:sz w:val="28"/>
          <w:szCs w:val="28"/>
        </w:rPr>
        <w:t>mg)</w:t>
      </w:r>
    </w:p>
    <w:p w14:paraId="76613569" w14:textId="3FB3B308" w:rsidR="008126EA" w:rsidRPr="00310231" w:rsidRDefault="008126EA" w:rsidP="008B6E5A">
      <w:pPr>
        <w:pStyle w:val="ListParagraph"/>
        <w:numPr>
          <w:ilvl w:val="1"/>
          <w:numId w:val="5"/>
        </w:numPr>
        <w:jc w:val="both"/>
        <w:rPr>
          <w:rFonts w:eastAsia="Arial" w:cs="Arial"/>
          <w:color w:val="333333"/>
          <w:sz w:val="28"/>
          <w:szCs w:val="28"/>
        </w:rPr>
      </w:pPr>
      <w:r w:rsidRPr="00310231">
        <w:rPr>
          <w:rFonts w:eastAsia="Arial" w:cs="Arial"/>
          <w:color w:val="333333"/>
          <w:sz w:val="28"/>
          <w:szCs w:val="28"/>
        </w:rPr>
        <w:t>1 pump equivalent to 23mg testosterone</w:t>
      </w:r>
    </w:p>
    <w:p w14:paraId="2DE05532" w14:textId="68282848" w:rsidR="00F759CC" w:rsidRPr="00310231" w:rsidRDefault="00F759CC" w:rsidP="008B6E5A">
      <w:pPr>
        <w:pStyle w:val="ListParagraph"/>
        <w:numPr>
          <w:ilvl w:val="1"/>
          <w:numId w:val="5"/>
        </w:numPr>
        <w:jc w:val="both"/>
        <w:rPr>
          <w:rFonts w:eastAsia="Arial" w:cs="Arial"/>
          <w:color w:val="333333"/>
          <w:sz w:val="28"/>
          <w:szCs w:val="28"/>
        </w:rPr>
      </w:pPr>
      <w:r>
        <w:rPr>
          <w:rFonts w:eastAsia="Arial" w:cs="Arial"/>
          <w:color w:val="333333"/>
          <w:sz w:val="28"/>
          <w:szCs w:val="28"/>
        </w:rPr>
        <w:t>Maximum dose 3 pumps (69mg)</w:t>
      </w:r>
    </w:p>
    <w:p w14:paraId="6E8996D1" w14:textId="4676BEF0" w:rsidR="00A43089" w:rsidRPr="00310231" w:rsidRDefault="00A43089" w:rsidP="00A43089">
      <w:pPr>
        <w:rPr>
          <w:rFonts w:eastAsia="Arial" w:cs="Arial"/>
          <w:color w:val="333333"/>
          <w:sz w:val="28"/>
          <w:szCs w:val="28"/>
        </w:rPr>
      </w:pPr>
    </w:p>
    <w:p w14:paraId="5487D993" w14:textId="4092E46C" w:rsidR="008B6E5A" w:rsidRPr="00310231" w:rsidRDefault="008B6E5A" w:rsidP="008E6578">
      <w:pPr>
        <w:jc w:val="both"/>
        <w:rPr>
          <w:rFonts w:eastAsia="Arial" w:cs="Arial"/>
          <w:color w:val="333333"/>
          <w:sz w:val="28"/>
          <w:szCs w:val="28"/>
        </w:rPr>
      </w:pPr>
      <w:r w:rsidRPr="00310231">
        <w:rPr>
          <w:rFonts w:eastAsia="Arial" w:cs="Arial"/>
          <w:color w:val="333333"/>
          <w:sz w:val="28"/>
          <w:szCs w:val="28"/>
        </w:rPr>
        <w:t>Please read instruction</w:t>
      </w:r>
      <w:r w:rsidR="003B0807">
        <w:rPr>
          <w:rFonts w:eastAsia="Arial" w:cs="Arial"/>
          <w:color w:val="333333"/>
          <w:sz w:val="28"/>
          <w:szCs w:val="28"/>
        </w:rPr>
        <w:t>s</w:t>
      </w:r>
      <w:r w:rsidRPr="00310231">
        <w:rPr>
          <w:rFonts w:eastAsia="Arial" w:cs="Arial"/>
          <w:color w:val="333333"/>
          <w:sz w:val="28"/>
          <w:szCs w:val="28"/>
        </w:rPr>
        <w:t xml:space="preserve"> regarding application.</w:t>
      </w:r>
    </w:p>
    <w:p w14:paraId="6F5B3DA1" w14:textId="1A9F5C28" w:rsidR="008B6E5A" w:rsidRPr="00310231" w:rsidRDefault="008B6E5A" w:rsidP="008E6578">
      <w:pPr>
        <w:jc w:val="both"/>
        <w:rPr>
          <w:rFonts w:eastAsia="Arial" w:cs="Arial"/>
          <w:color w:val="333333"/>
          <w:sz w:val="28"/>
          <w:szCs w:val="28"/>
        </w:rPr>
      </w:pPr>
      <w:r w:rsidRPr="00310231">
        <w:rPr>
          <w:rFonts w:eastAsia="Arial" w:cs="Arial"/>
          <w:color w:val="333333"/>
          <w:sz w:val="28"/>
          <w:szCs w:val="28"/>
        </w:rPr>
        <w:lastRenderedPageBreak/>
        <w:t xml:space="preserve">Please ensure </w:t>
      </w:r>
      <w:r w:rsidR="003B0807">
        <w:rPr>
          <w:rFonts w:eastAsia="Arial" w:cs="Arial"/>
          <w:color w:val="333333"/>
          <w:sz w:val="28"/>
          <w:szCs w:val="28"/>
        </w:rPr>
        <w:t xml:space="preserve">the </w:t>
      </w:r>
      <w:r w:rsidRPr="00310231">
        <w:rPr>
          <w:rFonts w:eastAsia="Arial" w:cs="Arial"/>
          <w:color w:val="333333"/>
          <w:sz w:val="28"/>
          <w:szCs w:val="28"/>
        </w:rPr>
        <w:t xml:space="preserve">area </w:t>
      </w:r>
      <w:r w:rsidR="003B0807">
        <w:rPr>
          <w:rFonts w:eastAsia="Arial" w:cs="Arial"/>
          <w:color w:val="333333"/>
          <w:sz w:val="28"/>
          <w:szCs w:val="28"/>
        </w:rPr>
        <w:t xml:space="preserve">the </w:t>
      </w:r>
      <w:r w:rsidRPr="00310231">
        <w:rPr>
          <w:rFonts w:eastAsia="Arial" w:cs="Arial"/>
          <w:color w:val="333333"/>
          <w:sz w:val="28"/>
          <w:szCs w:val="28"/>
        </w:rPr>
        <w:t xml:space="preserve">gel </w:t>
      </w:r>
      <w:r w:rsidR="003B0807">
        <w:rPr>
          <w:rFonts w:eastAsia="Arial" w:cs="Arial"/>
          <w:color w:val="333333"/>
          <w:sz w:val="28"/>
          <w:szCs w:val="28"/>
        </w:rPr>
        <w:t xml:space="preserve">is </w:t>
      </w:r>
      <w:r w:rsidRPr="00310231">
        <w:rPr>
          <w:rFonts w:eastAsia="Arial" w:cs="Arial"/>
          <w:color w:val="333333"/>
          <w:sz w:val="28"/>
          <w:szCs w:val="28"/>
        </w:rPr>
        <w:t>applied to is covered to avoid cross-contamination with others</w:t>
      </w:r>
      <w:r w:rsidR="00BF11B6">
        <w:rPr>
          <w:rFonts w:eastAsia="Arial" w:cs="Arial"/>
          <w:color w:val="333333"/>
          <w:sz w:val="28"/>
          <w:szCs w:val="28"/>
        </w:rPr>
        <w:t>.</w:t>
      </w:r>
    </w:p>
    <w:p w14:paraId="2B628C9B" w14:textId="77777777" w:rsidR="0081146B" w:rsidRPr="00310231" w:rsidRDefault="008B6E5A" w:rsidP="008E6578">
      <w:pPr>
        <w:jc w:val="both"/>
        <w:rPr>
          <w:rFonts w:eastAsia="Arial" w:cs="Arial"/>
          <w:color w:val="333333"/>
          <w:sz w:val="28"/>
          <w:szCs w:val="28"/>
        </w:rPr>
      </w:pPr>
      <w:r w:rsidRPr="00310231">
        <w:rPr>
          <w:rFonts w:eastAsia="Arial" w:cs="Arial"/>
          <w:color w:val="333333"/>
          <w:sz w:val="28"/>
          <w:szCs w:val="28"/>
        </w:rPr>
        <w:t xml:space="preserve">Whilst there are other </w:t>
      </w:r>
      <w:r w:rsidR="008E6578" w:rsidRPr="00310231">
        <w:rPr>
          <w:rFonts w:eastAsia="Arial" w:cs="Arial"/>
          <w:color w:val="333333"/>
          <w:sz w:val="28"/>
          <w:szCs w:val="28"/>
        </w:rPr>
        <w:t xml:space="preserve">testosterone formats, including injections, which may be more suited </w:t>
      </w:r>
      <w:r w:rsidR="0081146B" w:rsidRPr="00310231">
        <w:rPr>
          <w:rFonts w:eastAsia="Arial" w:cs="Arial"/>
          <w:color w:val="333333"/>
          <w:sz w:val="28"/>
          <w:szCs w:val="28"/>
        </w:rPr>
        <w:t>-</w:t>
      </w:r>
      <w:r w:rsidR="008E6578" w:rsidRPr="00310231">
        <w:rPr>
          <w:rFonts w:eastAsia="Arial" w:cs="Arial"/>
          <w:color w:val="333333"/>
          <w:sz w:val="28"/>
          <w:szCs w:val="28"/>
        </w:rPr>
        <w:t xml:space="preserve"> we suggest you persist with one of the above formulations if possible. We envisage this to be a temporary measure</w:t>
      </w:r>
      <w:r w:rsidR="0081146B" w:rsidRPr="00310231">
        <w:rPr>
          <w:rFonts w:eastAsia="Arial" w:cs="Arial"/>
          <w:color w:val="333333"/>
          <w:sz w:val="28"/>
          <w:szCs w:val="28"/>
        </w:rPr>
        <w:t xml:space="preserve"> only</w:t>
      </w:r>
      <w:r w:rsidR="008E6578" w:rsidRPr="00310231">
        <w:rPr>
          <w:rFonts w:eastAsia="Arial" w:cs="Arial"/>
          <w:color w:val="333333"/>
          <w:sz w:val="28"/>
          <w:szCs w:val="28"/>
        </w:rPr>
        <w:t>.</w:t>
      </w:r>
    </w:p>
    <w:p w14:paraId="1818C209" w14:textId="615C2C53" w:rsidR="008B6E5A" w:rsidRPr="00310231" w:rsidRDefault="0081146B" w:rsidP="008E6578">
      <w:pPr>
        <w:jc w:val="both"/>
        <w:rPr>
          <w:rFonts w:eastAsia="Arial" w:cs="Arial"/>
          <w:color w:val="333333"/>
          <w:sz w:val="28"/>
          <w:szCs w:val="28"/>
        </w:rPr>
      </w:pPr>
      <w:r w:rsidRPr="00310231">
        <w:rPr>
          <w:rFonts w:eastAsia="Arial" w:cs="Arial"/>
          <w:color w:val="333333"/>
          <w:sz w:val="28"/>
          <w:szCs w:val="28"/>
        </w:rPr>
        <w:t xml:space="preserve">Monitoring </w:t>
      </w:r>
      <w:r w:rsidR="00310231">
        <w:rPr>
          <w:rFonts w:eastAsia="Arial" w:cs="Arial"/>
          <w:color w:val="333333"/>
          <w:sz w:val="28"/>
          <w:szCs w:val="28"/>
        </w:rPr>
        <w:t xml:space="preserve">- </w:t>
      </w:r>
      <w:r w:rsidRPr="00310231">
        <w:rPr>
          <w:rFonts w:eastAsia="Arial" w:cs="Arial"/>
          <w:color w:val="333333"/>
          <w:sz w:val="28"/>
          <w:szCs w:val="28"/>
        </w:rPr>
        <w:t>as part of your fertility treatment you would</w:t>
      </w:r>
      <w:r w:rsidR="00310231">
        <w:rPr>
          <w:rFonts w:eastAsia="Arial" w:cs="Arial"/>
          <w:color w:val="333333"/>
          <w:sz w:val="28"/>
          <w:szCs w:val="28"/>
        </w:rPr>
        <w:t xml:space="preserve"> be having regular blood tests which include a measurement of testosterone</w:t>
      </w:r>
      <w:r w:rsidR="00BF11B6">
        <w:rPr>
          <w:rFonts w:eastAsia="Arial" w:cs="Arial"/>
          <w:color w:val="333333"/>
          <w:sz w:val="28"/>
          <w:szCs w:val="28"/>
        </w:rPr>
        <w:t>,</w:t>
      </w:r>
      <w:r w:rsidR="00310231">
        <w:rPr>
          <w:rFonts w:eastAsia="Arial" w:cs="Arial"/>
          <w:color w:val="333333"/>
          <w:sz w:val="28"/>
          <w:szCs w:val="28"/>
        </w:rPr>
        <w:t xml:space="preserve"> a full blood count</w:t>
      </w:r>
      <w:r w:rsidR="00BF11B6">
        <w:rPr>
          <w:rFonts w:eastAsia="Arial" w:cs="Arial"/>
          <w:color w:val="333333"/>
          <w:sz w:val="28"/>
          <w:szCs w:val="28"/>
        </w:rPr>
        <w:t xml:space="preserve"> and a prostate blood test (PSA)</w:t>
      </w:r>
      <w:r w:rsidR="00310231">
        <w:rPr>
          <w:rFonts w:eastAsia="Arial" w:cs="Arial"/>
          <w:color w:val="333333"/>
          <w:sz w:val="28"/>
          <w:szCs w:val="28"/>
        </w:rPr>
        <w:t>.  If there is a concern a</w:t>
      </w:r>
      <w:r w:rsidR="00BF11B6">
        <w:rPr>
          <w:rFonts w:eastAsia="Arial" w:cs="Arial"/>
          <w:color w:val="333333"/>
          <w:sz w:val="28"/>
          <w:szCs w:val="28"/>
        </w:rPr>
        <w:t>bout a raised blood count, we suggest a full blood count at 3 months after starting testosterone (note to GP - aiming for a haematocrit &lt;0.54).</w:t>
      </w:r>
    </w:p>
    <w:p w14:paraId="35152E7D" w14:textId="1020EE8A" w:rsidR="0081146B" w:rsidRPr="00310231" w:rsidRDefault="008E6578" w:rsidP="0081146B">
      <w:pPr>
        <w:jc w:val="both"/>
        <w:rPr>
          <w:rFonts w:eastAsia="Arial" w:cs="Arial"/>
          <w:color w:val="333333"/>
          <w:sz w:val="28"/>
          <w:szCs w:val="28"/>
        </w:rPr>
      </w:pPr>
      <w:r w:rsidRPr="00310231">
        <w:rPr>
          <w:rFonts w:eastAsia="Arial" w:cs="Arial"/>
          <w:color w:val="333333"/>
          <w:sz w:val="28"/>
          <w:szCs w:val="28"/>
        </w:rPr>
        <w:t xml:space="preserve">In the event that you require further information please contact </w:t>
      </w:r>
      <w:r w:rsidR="00635084">
        <w:rPr>
          <w:rFonts w:eastAsia="Arial" w:cs="Arial"/>
          <w:color w:val="333333"/>
          <w:sz w:val="28"/>
          <w:szCs w:val="28"/>
        </w:rPr>
        <w:t xml:space="preserve">your local </w:t>
      </w:r>
      <w:r w:rsidR="0081146B" w:rsidRPr="00310231">
        <w:rPr>
          <w:rFonts w:eastAsia="Arial" w:cs="Arial"/>
          <w:color w:val="333333"/>
          <w:sz w:val="28"/>
          <w:szCs w:val="28"/>
        </w:rPr>
        <w:t xml:space="preserve">department. We would appreciate limiting requests to urgent enquires only at this time. </w:t>
      </w:r>
    </w:p>
    <w:p w14:paraId="47E8AC0F" w14:textId="77777777" w:rsidR="0081146B" w:rsidRPr="00310231" w:rsidRDefault="0081146B" w:rsidP="0081146B">
      <w:pPr>
        <w:jc w:val="both"/>
        <w:rPr>
          <w:rFonts w:eastAsia="Arial" w:cs="Arial"/>
          <w:color w:val="333333"/>
          <w:sz w:val="28"/>
          <w:szCs w:val="28"/>
        </w:rPr>
      </w:pPr>
    </w:p>
    <w:sectPr w:rsidR="0081146B" w:rsidRPr="00310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5ABF"/>
    <w:multiLevelType w:val="hybridMultilevel"/>
    <w:tmpl w:val="4F88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A3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07F2"/>
    <w:multiLevelType w:val="hybridMultilevel"/>
    <w:tmpl w:val="084A6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270DD"/>
    <w:multiLevelType w:val="hybridMultilevel"/>
    <w:tmpl w:val="4710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A3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4551B"/>
    <w:multiLevelType w:val="hybridMultilevel"/>
    <w:tmpl w:val="5B265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E5AF2"/>
    <w:multiLevelType w:val="hybridMultilevel"/>
    <w:tmpl w:val="81EA6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A30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128DF"/>
    <w:multiLevelType w:val="hybridMultilevel"/>
    <w:tmpl w:val="6BF2B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4E"/>
    <w:rsid w:val="00093201"/>
    <w:rsid w:val="00310231"/>
    <w:rsid w:val="00340739"/>
    <w:rsid w:val="003B0807"/>
    <w:rsid w:val="00635084"/>
    <w:rsid w:val="006D0CA5"/>
    <w:rsid w:val="00797FDA"/>
    <w:rsid w:val="0081146B"/>
    <w:rsid w:val="008126EA"/>
    <w:rsid w:val="008B6E5A"/>
    <w:rsid w:val="008E6578"/>
    <w:rsid w:val="00A43089"/>
    <w:rsid w:val="00BF11B6"/>
    <w:rsid w:val="00BF3C0E"/>
    <w:rsid w:val="00C2437A"/>
    <w:rsid w:val="00CE15A6"/>
    <w:rsid w:val="00CF474E"/>
    <w:rsid w:val="00D228BD"/>
    <w:rsid w:val="00D618D4"/>
    <w:rsid w:val="00DE60C3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E1CD"/>
  <w15:chartTrackingRefBased/>
  <w15:docId w15:val="{2FB826A1-79C3-4549-9257-7459ECD8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7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474E"/>
    <w:rPr>
      <w:color w:val="605E5C"/>
      <w:shd w:val="clear" w:color="auto" w:fill="E1DFDD"/>
    </w:rPr>
  </w:style>
  <w:style w:type="paragraph" w:customStyle="1" w:styleId="Default">
    <w:name w:val="Default"/>
    <w:rsid w:val="00A4308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E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umasuthan srirangalingam</dc:creator>
  <cp:keywords/>
  <dc:description/>
  <cp:lastModifiedBy>Zoe Plummer</cp:lastModifiedBy>
  <cp:revision>3</cp:revision>
  <dcterms:created xsi:type="dcterms:W3CDTF">2020-04-01T11:08:00Z</dcterms:created>
  <dcterms:modified xsi:type="dcterms:W3CDTF">2020-04-01T11:10:00Z</dcterms:modified>
</cp:coreProperties>
</file>