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6138" w14:textId="77777777" w:rsidR="006C3841" w:rsidRDefault="006C3841" w:rsidP="00B10ED8">
      <w:pPr>
        <w:rPr>
          <w:b/>
          <w:bCs/>
          <w:sz w:val="28"/>
          <w:szCs w:val="28"/>
        </w:rPr>
      </w:pPr>
    </w:p>
    <w:p w14:paraId="33F37A82" w14:textId="343329FA" w:rsidR="00ED315D" w:rsidRPr="00C658ED" w:rsidRDefault="00476966" w:rsidP="00B10ED8">
      <w:pPr>
        <w:rPr>
          <w:b/>
          <w:bCs/>
          <w:sz w:val="28"/>
          <w:szCs w:val="28"/>
        </w:rPr>
      </w:pPr>
      <w:r w:rsidRPr="00766771">
        <w:rPr>
          <w:b/>
          <w:bCs/>
          <w:sz w:val="28"/>
          <w:szCs w:val="28"/>
        </w:rPr>
        <w:t>BAETS</w:t>
      </w:r>
      <w:r w:rsidR="00F473E1">
        <w:rPr>
          <w:b/>
          <w:bCs/>
          <w:sz w:val="28"/>
          <w:szCs w:val="28"/>
        </w:rPr>
        <w:t xml:space="preserve"> </w:t>
      </w:r>
      <w:r w:rsidRPr="00766771">
        <w:rPr>
          <w:b/>
          <w:bCs/>
          <w:sz w:val="28"/>
          <w:szCs w:val="28"/>
        </w:rPr>
        <w:t>statement on COVID-19</w:t>
      </w:r>
      <w:r w:rsidR="00D71D64">
        <w:rPr>
          <w:b/>
          <w:bCs/>
          <w:sz w:val="28"/>
          <w:szCs w:val="28"/>
        </w:rPr>
        <w:t xml:space="preserve"> and </w:t>
      </w:r>
      <w:r w:rsidR="00540E32">
        <w:rPr>
          <w:b/>
          <w:bCs/>
          <w:sz w:val="28"/>
          <w:szCs w:val="28"/>
        </w:rPr>
        <w:t xml:space="preserve">Parathyroid </w:t>
      </w:r>
      <w:r w:rsidR="00CF4DE8">
        <w:rPr>
          <w:b/>
          <w:bCs/>
          <w:sz w:val="28"/>
          <w:szCs w:val="28"/>
        </w:rPr>
        <w:t>Disease</w:t>
      </w:r>
    </w:p>
    <w:p w14:paraId="1EAFACEA" w14:textId="5918B974" w:rsidR="00ED315D" w:rsidRPr="00ED315D" w:rsidRDefault="00ED315D" w:rsidP="00ED315D">
      <w:pPr>
        <w:rPr>
          <w:rFonts w:asciiTheme="minorHAnsi" w:hAnsiTheme="minorHAnsi" w:cstheme="minorHAnsi"/>
          <w:b/>
          <w:bCs/>
          <w:sz w:val="28"/>
          <w:szCs w:val="28"/>
        </w:rPr>
      </w:pPr>
      <w:r w:rsidRPr="00ED315D">
        <w:rPr>
          <w:rFonts w:asciiTheme="minorHAnsi" w:hAnsiTheme="minorHAnsi" w:cstheme="minorHAnsi"/>
          <w:b/>
          <w:bCs/>
          <w:sz w:val="28"/>
          <w:szCs w:val="28"/>
        </w:rPr>
        <w:t xml:space="preserve">CONFIDENTIAL ADVICE FOR HEALTH PROFESSIONALS </w:t>
      </w:r>
      <w:r w:rsidR="006C3841">
        <w:rPr>
          <w:rFonts w:asciiTheme="minorHAnsi" w:hAnsiTheme="minorHAnsi" w:cstheme="minorHAnsi"/>
          <w:b/>
          <w:bCs/>
          <w:sz w:val="28"/>
          <w:szCs w:val="28"/>
        </w:rPr>
        <w:t xml:space="preserve">TO CONSIDER WHEN PLANNING </w:t>
      </w:r>
      <w:r w:rsidRPr="00ED315D">
        <w:rPr>
          <w:rFonts w:asciiTheme="minorHAnsi" w:hAnsiTheme="minorHAnsi" w:cstheme="minorHAnsi"/>
          <w:b/>
          <w:bCs/>
          <w:sz w:val="28"/>
          <w:szCs w:val="28"/>
        </w:rPr>
        <w:t>SURG</w:t>
      </w:r>
      <w:r w:rsidR="00D64091">
        <w:rPr>
          <w:rFonts w:asciiTheme="minorHAnsi" w:hAnsiTheme="minorHAnsi" w:cstheme="minorHAnsi"/>
          <w:b/>
          <w:bCs/>
          <w:sz w:val="28"/>
          <w:szCs w:val="28"/>
        </w:rPr>
        <w:t>I</w:t>
      </w:r>
      <w:r w:rsidR="006C3841">
        <w:rPr>
          <w:rFonts w:asciiTheme="minorHAnsi" w:hAnsiTheme="minorHAnsi" w:cstheme="minorHAnsi"/>
          <w:b/>
          <w:bCs/>
          <w:sz w:val="28"/>
          <w:szCs w:val="28"/>
        </w:rPr>
        <w:t>CAL SERVICES</w:t>
      </w:r>
      <w:r w:rsidR="00A00C48">
        <w:rPr>
          <w:rFonts w:asciiTheme="minorHAnsi" w:hAnsiTheme="minorHAnsi" w:cstheme="minorHAnsi"/>
          <w:b/>
          <w:bCs/>
          <w:sz w:val="28"/>
          <w:szCs w:val="28"/>
        </w:rPr>
        <w:t xml:space="preserve"> </w:t>
      </w:r>
      <w:r w:rsidR="0065394F">
        <w:rPr>
          <w:rFonts w:asciiTheme="minorHAnsi" w:hAnsiTheme="minorHAnsi" w:cstheme="minorHAnsi"/>
          <w:b/>
          <w:bCs/>
          <w:sz w:val="28"/>
          <w:szCs w:val="28"/>
        </w:rPr>
        <w:t xml:space="preserve">FOR </w:t>
      </w:r>
      <w:r w:rsidR="00877ED9">
        <w:rPr>
          <w:rFonts w:asciiTheme="minorHAnsi" w:hAnsiTheme="minorHAnsi" w:cstheme="minorHAnsi"/>
          <w:b/>
          <w:bCs/>
          <w:sz w:val="28"/>
          <w:szCs w:val="28"/>
        </w:rPr>
        <w:t>PARATHYROID</w:t>
      </w:r>
      <w:r w:rsidR="0065394F">
        <w:rPr>
          <w:rFonts w:asciiTheme="minorHAnsi" w:hAnsiTheme="minorHAnsi" w:cstheme="minorHAnsi"/>
          <w:b/>
          <w:bCs/>
          <w:sz w:val="28"/>
          <w:szCs w:val="28"/>
        </w:rPr>
        <w:t xml:space="preserve"> DISEASE </w:t>
      </w:r>
      <w:r w:rsidR="00D921A8">
        <w:rPr>
          <w:rFonts w:asciiTheme="minorHAnsi" w:hAnsiTheme="minorHAnsi" w:cstheme="minorHAnsi"/>
          <w:b/>
          <w:bCs/>
          <w:sz w:val="28"/>
          <w:szCs w:val="28"/>
        </w:rPr>
        <w:t xml:space="preserve"> </w:t>
      </w:r>
      <w:r w:rsidR="0065394F">
        <w:rPr>
          <w:rFonts w:asciiTheme="minorHAnsi" w:hAnsiTheme="minorHAnsi" w:cstheme="minorHAnsi"/>
          <w:b/>
          <w:bCs/>
          <w:sz w:val="28"/>
          <w:szCs w:val="28"/>
        </w:rPr>
        <w:t xml:space="preserve"> </w:t>
      </w:r>
      <w:r w:rsidR="00A00C48">
        <w:rPr>
          <w:rFonts w:asciiTheme="minorHAnsi" w:hAnsiTheme="minorHAnsi" w:cstheme="minorHAnsi"/>
          <w:b/>
          <w:bCs/>
          <w:sz w:val="28"/>
          <w:szCs w:val="28"/>
        </w:rPr>
        <w:t>March 2020</w:t>
      </w:r>
    </w:p>
    <w:p w14:paraId="54893EC2" w14:textId="0DC9410C" w:rsidR="00C658ED" w:rsidRDefault="00ED315D" w:rsidP="00ED315D">
      <w:pPr>
        <w:rPr>
          <w:rFonts w:asciiTheme="minorHAnsi" w:hAnsiTheme="minorHAnsi" w:cstheme="minorHAnsi"/>
          <w:b/>
          <w:bCs/>
        </w:rPr>
      </w:pPr>
      <w:r w:rsidRPr="00ED315D">
        <w:rPr>
          <w:rFonts w:asciiTheme="minorHAnsi" w:hAnsiTheme="minorHAnsi" w:cstheme="minorHAnsi"/>
          <w:b/>
          <w:bCs/>
        </w:rPr>
        <w:t>This document covers</w:t>
      </w:r>
      <w:r w:rsidR="00540E32">
        <w:rPr>
          <w:rFonts w:asciiTheme="minorHAnsi" w:hAnsiTheme="minorHAnsi" w:cstheme="minorHAnsi"/>
          <w:b/>
          <w:bCs/>
        </w:rPr>
        <w:t xml:space="preserve"> parathyroid surgery </w:t>
      </w:r>
      <w:r w:rsidRPr="00ED315D">
        <w:rPr>
          <w:rFonts w:asciiTheme="minorHAnsi" w:hAnsiTheme="minorHAnsi" w:cstheme="minorHAnsi"/>
          <w:b/>
          <w:bCs/>
        </w:rPr>
        <w:t>–</w:t>
      </w:r>
      <w:r w:rsidR="00540E32">
        <w:rPr>
          <w:rFonts w:asciiTheme="minorHAnsi" w:hAnsiTheme="minorHAnsi" w:cstheme="minorHAnsi"/>
          <w:b/>
          <w:bCs/>
        </w:rPr>
        <w:t xml:space="preserve"> </w:t>
      </w:r>
      <w:r w:rsidR="0051092A">
        <w:rPr>
          <w:rFonts w:asciiTheme="minorHAnsi" w:hAnsiTheme="minorHAnsi" w:cstheme="minorHAnsi"/>
          <w:b/>
          <w:bCs/>
        </w:rPr>
        <w:t xml:space="preserve">benign thyroid disease and </w:t>
      </w:r>
      <w:r w:rsidRPr="00ED315D">
        <w:rPr>
          <w:rFonts w:asciiTheme="minorHAnsi" w:hAnsiTheme="minorHAnsi" w:cstheme="minorHAnsi"/>
          <w:b/>
          <w:bCs/>
        </w:rPr>
        <w:t xml:space="preserve">thyroid </w:t>
      </w:r>
      <w:r w:rsidR="00CF4DE8">
        <w:rPr>
          <w:rFonts w:asciiTheme="minorHAnsi" w:hAnsiTheme="minorHAnsi" w:cstheme="minorHAnsi"/>
          <w:b/>
          <w:bCs/>
        </w:rPr>
        <w:t xml:space="preserve">cancer </w:t>
      </w:r>
      <w:r w:rsidRPr="00ED315D">
        <w:rPr>
          <w:rFonts w:asciiTheme="minorHAnsi" w:hAnsiTheme="minorHAnsi" w:cstheme="minorHAnsi"/>
          <w:b/>
          <w:bCs/>
        </w:rPr>
        <w:t xml:space="preserve">surgery </w:t>
      </w:r>
      <w:r w:rsidR="00877ED9">
        <w:rPr>
          <w:rFonts w:asciiTheme="minorHAnsi" w:hAnsiTheme="minorHAnsi" w:cstheme="minorHAnsi"/>
          <w:b/>
          <w:bCs/>
        </w:rPr>
        <w:t>are</w:t>
      </w:r>
      <w:r w:rsidRPr="00ED315D">
        <w:rPr>
          <w:rFonts w:asciiTheme="minorHAnsi" w:hAnsiTheme="minorHAnsi" w:cstheme="minorHAnsi"/>
          <w:b/>
          <w:bCs/>
        </w:rPr>
        <w:t xml:space="preserve"> c</w:t>
      </w:r>
      <w:r w:rsidR="00CF4DE8">
        <w:rPr>
          <w:rFonts w:asciiTheme="minorHAnsi" w:hAnsiTheme="minorHAnsi" w:cstheme="minorHAnsi"/>
          <w:b/>
          <w:bCs/>
        </w:rPr>
        <w:t>overed in a separate document available at BAETS.org.uk</w:t>
      </w:r>
      <w:r w:rsidRPr="00ED315D">
        <w:rPr>
          <w:rFonts w:asciiTheme="minorHAnsi" w:hAnsiTheme="minorHAnsi" w:cstheme="minorHAnsi"/>
          <w:b/>
          <w:bCs/>
        </w:rPr>
        <w:t>.</w:t>
      </w:r>
      <w:r w:rsidR="00C50A27">
        <w:rPr>
          <w:rFonts w:asciiTheme="minorHAnsi" w:hAnsiTheme="minorHAnsi" w:cstheme="minorHAnsi"/>
          <w:b/>
          <w:bCs/>
        </w:rPr>
        <w:t xml:space="preserve"> This is not a clinical guideline or Standard Operating Procedure, but is a distillation of expert opinion which clinicians may find useful when planning local services.</w:t>
      </w:r>
    </w:p>
    <w:p w14:paraId="303989B2" w14:textId="77777777" w:rsidR="00C50A27" w:rsidRPr="00C658ED" w:rsidRDefault="00C50A27" w:rsidP="00ED315D">
      <w:pPr>
        <w:rPr>
          <w:rFonts w:asciiTheme="minorHAnsi" w:hAnsiTheme="minorHAnsi" w:cstheme="minorHAnsi"/>
          <w:b/>
          <w:bCs/>
        </w:rPr>
      </w:pPr>
    </w:p>
    <w:p w14:paraId="2A6436C0" w14:textId="77777777" w:rsidR="008B7DAA" w:rsidRPr="008B7DAA" w:rsidRDefault="008B7DAA" w:rsidP="00ED315D">
      <w:pPr>
        <w:rPr>
          <w:rFonts w:asciiTheme="minorHAnsi" w:hAnsiTheme="minorHAnsi" w:cstheme="minorHAnsi"/>
          <w:b/>
          <w:bCs/>
        </w:rPr>
      </w:pPr>
      <w:r>
        <w:rPr>
          <w:rFonts w:asciiTheme="minorHAnsi" w:hAnsiTheme="minorHAnsi" w:cstheme="minorHAnsi"/>
          <w:b/>
          <w:bCs/>
        </w:rPr>
        <w:t>Introduction</w:t>
      </w:r>
    </w:p>
    <w:p w14:paraId="6195295B" w14:textId="4C88A392" w:rsidR="00476966" w:rsidRDefault="00476966" w:rsidP="008B7DAA">
      <w:pPr>
        <w:pStyle w:val="ListParagraph"/>
        <w:numPr>
          <w:ilvl w:val="0"/>
          <w:numId w:val="11"/>
        </w:numPr>
      </w:pPr>
      <w:r>
        <w:t xml:space="preserve">During the current period of exceptional demand on the UK </w:t>
      </w:r>
      <w:r w:rsidR="002C25C3">
        <w:t>H</w:t>
      </w:r>
      <w:r>
        <w:t xml:space="preserve">ealth </w:t>
      </w:r>
      <w:r w:rsidR="002C25C3">
        <w:t>S</w:t>
      </w:r>
      <w:r>
        <w:t>ervices as a result of the COVID-1</w:t>
      </w:r>
      <w:r w:rsidR="00FE15ED">
        <w:t>9</w:t>
      </w:r>
      <w:r>
        <w:t xml:space="preserve"> pandemic</w:t>
      </w:r>
      <w:r w:rsidR="00D71D64">
        <w:t xml:space="preserve">, </w:t>
      </w:r>
      <w:r w:rsidR="008825DD">
        <w:t xml:space="preserve">surgical services for </w:t>
      </w:r>
      <w:r w:rsidR="00540E32">
        <w:t xml:space="preserve">parathyroid disease </w:t>
      </w:r>
      <w:r w:rsidR="008825DD">
        <w:t>will</w:t>
      </w:r>
      <w:r w:rsidR="00F473E1">
        <w:t xml:space="preserve"> need to be prioritised </w:t>
      </w:r>
      <w:r w:rsidR="00A657E5">
        <w:t>where</w:t>
      </w:r>
      <w:r w:rsidR="00F473E1">
        <w:t xml:space="preserve"> it is not possible to follow normal diagnostic and treatment pathways.</w:t>
      </w:r>
    </w:p>
    <w:p w14:paraId="32607E72" w14:textId="77777777" w:rsidR="00F473E1" w:rsidRDefault="00D71D64" w:rsidP="008B7DAA">
      <w:pPr>
        <w:pStyle w:val="ListParagraph"/>
        <w:numPr>
          <w:ilvl w:val="0"/>
          <w:numId w:val="11"/>
        </w:numPr>
      </w:pPr>
      <w:r>
        <w:t xml:space="preserve">Any decisions </w:t>
      </w:r>
      <w:r w:rsidR="00F473E1">
        <w:t>re</w:t>
      </w:r>
      <w:r w:rsidR="008825DD">
        <w:t>:</w:t>
      </w:r>
      <w:r w:rsidR="00F473E1">
        <w:t xml:space="preserve"> changes </w:t>
      </w:r>
      <w:r>
        <w:t>will need to be taken locally and supported by local go</w:t>
      </w:r>
      <w:r w:rsidR="00001E5B">
        <w:t>v</w:t>
      </w:r>
      <w:r>
        <w:t>ernance structures</w:t>
      </w:r>
      <w:r w:rsidR="00001E5B">
        <w:t xml:space="preserve">. </w:t>
      </w:r>
      <w:r w:rsidR="00F473E1">
        <w:t>L</w:t>
      </w:r>
      <w:r w:rsidR="00001E5B">
        <w:t xml:space="preserve">ocal planning </w:t>
      </w:r>
      <w:r w:rsidR="00F473E1">
        <w:t xml:space="preserve">should take place at the earliest opportunity taking into account </w:t>
      </w:r>
      <w:r w:rsidR="002C25C3">
        <w:t>varying</w:t>
      </w:r>
      <w:r w:rsidR="00F473E1">
        <w:t xml:space="preserve"> levels of anticipated disruption at different stages of the pandemic.</w:t>
      </w:r>
    </w:p>
    <w:p w14:paraId="3ADFB4F4" w14:textId="77777777" w:rsidR="00F473E1" w:rsidRDefault="00F473E1" w:rsidP="008B7DAA">
      <w:pPr>
        <w:pStyle w:val="ListParagraph"/>
        <w:numPr>
          <w:ilvl w:val="0"/>
          <w:numId w:val="11"/>
        </w:numPr>
      </w:pPr>
      <w:r>
        <w:t xml:space="preserve">Where investigations and treatments </w:t>
      </w:r>
      <w:r w:rsidR="002C25C3">
        <w:t xml:space="preserve">are </w:t>
      </w:r>
      <w:r>
        <w:t>different from usual pathways it is important to continue to be honest and open with our patients, and to keep good records.</w:t>
      </w:r>
    </w:p>
    <w:p w14:paraId="332DD0CE" w14:textId="58EE8AA3" w:rsidR="008B7DAA" w:rsidRDefault="00476966" w:rsidP="00B10ED8">
      <w:pPr>
        <w:pStyle w:val="ListParagraph"/>
        <w:numPr>
          <w:ilvl w:val="0"/>
          <w:numId w:val="11"/>
        </w:numPr>
      </w:pPr>
      <w:r>
        <w:t xml:space="preserve">The following guidance </w:t>
      </w:r>
      <w:r w:rsidR="00A657E5">
        <w:t>will be subject to change at various stages of the pandemic and recovery.</w:t>
      </w:r>
      <w:r w:rsidR="006F2118">
        <w:t xml:space="preserve"> This document deals only with </w:t>
      </w:r>
      <w:r w:rsidR="00540E32">
        <w:t>parathyroid surgery</w:t>
      </w:r>
      <w:r w:rsidR="00877ED9">
        <w:t xml:space="preserve">; </w:t>
      </w:r>
      <w:r w:rsidR="00540E32">
        <w:t xml:space="preserve">surgery for </w:t>
      </w:r>
      <w:r w:rsidR="00CF4DE8">
        <w:t>benign thyroid disease</w:t>
      </w:r>
      <w:r w:rsidR="00877ED9">
        <w:t xml:space="preserve"> and</w:t>
      </w:r>
      <w:r w:rsidR="006F2118">
        <w:t xml:space="preserve"> thyroid </w:t>
      </w:r>
      <w:r w:rsidR="00CF4DE8">
        <w:t xml:space="preserve">cancer </w:t>
      </w:r>
      <w:r w:rsidR="009D7BDD">
        <w:t xml:space="preserve">surgery </w:t>
      </w:r>
      <w:r w:rsidR="00877ED9">
        <w:t>are</w:t>
      </w:r>
      <w:r w:rsidR="009D7BDD">
        <w:t xml:space="preserve"> covered in </w:t>
      </w:r>
      <w:r w:rsidR="00CF4DE8">
        <w:t>separate guidance</w:t>
      </w:r>
      <w:r w:rsidR="009D7BDD">
        <w:t>.</w:t>
      </w:r>
      <w:r w:rsidR="006C3841">
        <w:br/>
      </w:r>
    </w:p>
    <w:p w14:paraId="7FB03258" w14:textId="77777777" w:rsidR="00476966" w:rsidRPr="009F3FAA" w:rsidRDefault="00476966" w:rsidP="00B10ED8">
      <w:pPr>
        <w:rPr>
          <w:b/>
          <w:bCs/>
        </w:rPr>
      </w:pPr>
      <w:r w:rsidRPr="009F3FAA">
        <w:rPr>
          <w:b/>
          <w:bCs/>
        </w:rPr>
        <w:t xml:space="preserve">Referrals </w:t>
      </w:r>
    </w:p>
    <w:p w14:paraId="25884D0F" w14:textId="3DF7FD80" w:rsidR="00476966" w:rsidRDefault="00476966" w:rsidP="0084537C">
      <w:pPr>
        <w:pStyle w:val="ListParagraph"/>
        <w:numPr>
          <w:ilvl w:val="0"/>
          <w:numId w:val="3"/>
        </w:numPr>
      </w:pPr>
      <w:r>
        <w:t xml:space="preserve">Triage should </w:t>
      </w:r>
      <w:r w:rsidR="00CF4DE8">
        <w:t>prioritise</w:t>
      </w:r>
      <w:r>
        <w:t xml:space="preserve"> cancer cases</w:t>
      </w:r>
      <w:r w:rsidR="00CF4DE8">
        <w:t xml:space="preserve"> </w:t>
      </w:r>
      <w:r w:rsidR="005267FE">
        <w:t xml:space="preserve">and urgent cases </w:t>
      </w:r>
      <w:r w:rsidR="00CF4DE8">
        <w:t xml:space="preserve">for assessment; unless there </w:t>
      </w:r>
      <w:r w:rsidR="005267FE">
        <w:t>is urgent clinical need, assessment</w:t>
      </w:r>
      <w:r w:rsidR="00950CCB">
        <w:t xml:space="preserve"> </w:t>
      </w:r>
      <w:r w:rsidR="005267FE">
        <w:t xml:space="preserve">for surgery </w:t>
      </w:r>
      <w:r w:rsidR="00950CCB">
        <w:t xml:space="preserve">of </w:t>
      </w:r>
      <w:r w:rsidR="00CF4DE8">
        <w:t xml:space="preserve">most </w:t>
      </w:r>
      <w:r w:rsidR="005267FE">
        <w:t xml:space="preserve">patients with </w:t>
      </w:r>
      <w:r w:rsidR="00540E32">
        <w:t xml:space="preserve">parathyroid disease </w:t>
      </w:r>
      <w:r w:rsidR="00CF4DE8">
        <w:t>can be</w:t>
      </w:r>
      <w:r>
        <w:t xml:space="preserve"> defer</w:t>
      </w:r>
      <w:r w:rsidR="00CF4DE8">
        <w:t>red</w:t>
      </w:r>
      <w:r w:rsidR="005267FE">
        <w:t>, including:</w:t>
      </w:r>
    </w:p>
    <w:p w14:paraId="67B45436" w14:textId="77777777" w:rsidR="00877ED9" w:rsidRDefault="00877ED9" w:rsidP="005267FE">
      <w:pPr>
        <w:pStyle w:val="ListParagraph"/>
      </w:pPr>
    </w:p>
    <w:p w14:paraId="0555D03B" w14:textId="13B2ABE5" w:rsidR="00BE7802" w:rsidRDefault="008763B2" w:rsidP="0065394F">
      <w:pPr>
        <w:pStyle w:val="ListParagraph"/>
        <w:numPr>
          <w:ilvl w:val="1"/>
          <w:numId w:val="3"/>
        </w:numPr>
      </w:pPr>
      <w:r w:rsidRPr="008763B2">
        <w:t xml:space="preserve">Patients with primary hyperparathyroidism </w:t>
      </w:r>
      <w:r>
        <w:t xml:space="preserve">with adjusted </w:t>
      </w:r>
      <w:r w:rsidR="00877ED9">
        <w:t xml:space="preserve">serum </w:t>
      </w:r>
      <w:r w:rsidR="00BE7802">
        <w:t>calcium of &lt;3</w:t>
      </w:r>
      <w:r>
        <w:t xml:space="preserve">mmol/L </w:t>
      </w:r>
    </w:p>
    <w:p w14:paraId="135CD6E5" w14:textId="4F87D775" w:rsidR="00540E32" w:rsidRDefault="00BE7802" w:rsidP="0065394F">
      <w:pPr>
        <w:pStyle w:val="ListParagraph"/>
        <w:numPr>
          <w:ilvl w:val="1"/>
          <w:numId w:val="3"/>
        </w:numPr>
      </w:pPr>
      <w:r>
        <w:t>Patients whose presenting adjusted serum calcium is &gt; 3</w:t>
      </w:r>
      <w:r w:rsidR="008763B2">
        <w:t xml:space="preserve">mmol/L </w:t>
      </w:r>
      <w:r w:rsidR="005267FE">
        <w:t>but who</w:t>
      </w:r>
      <w:r w:rsidR="008763B2">
        <w:t xml:space="preserve"> respond to </w:t>
      </w:r>
      <w:r w:rsidR="005267FE">
        <w:t xml:space="preserve">medical treatment, which may include </w:t>
      </w:r>
      <w:r w:rsidR="008763B2">
        <w:t>cinacalcet</w:t>
      </w:r>
      <w:r w:rsidR="005267FE">
        <w:t>,</w:t>
      </w:r>
      <w:r>
        <w:t xml:space="preserve"> to achieve an adjusted calcium &lt;3mmol/L</w:t>
      </w:r>
    </w:p>
    <w:p w14:paraId="541AE6B9" w14:textId="77777777" w:rsidR="00877ED9" w:rsidRPr="008763B2" w:rsidRDefault="00877ED9" w:rsidP="00877ED9">
      <w:pPr>
        <w:pStyle w:val="ListParagraph"/>
        <w:ind w:left="1440"/>
      </w:pPr>
    </w:p>
    <w:p w14:paraId="6BACDBEA" w14:textId="77777777" w:rsidR="0065394F" w:rsidRDefault="00CF4DE8" w:rsidP="0084537C">
      <w:pPr>
        <w:pStyle w:val="ListParagraph"/>
        <w:numPr>
          <w:ilvl w:val="0"/>
          <w:numId w:val="3"/>
        </w:numPr>
      </w:pPr>
      <w:r>
        <w:t xml:space="preserve">Patients that may warrant </w:t>
      </w:r>
      <w:r w:rsidR="0065394F">
        <w:t xml:space="preserve">urgent </w:t>
      </w:r>
      <w:r>
        <w:t>assessment include</w:t>
      </w:r>
      <w:r w:rsidR="0065394F">
        <w:t>:</w:t>
      </w:r>
    </w:p>
    <w:p w14:paraId="27122A0A" w14:textId="6BF05292" w:rsidR="00877ED9" w:rsidRDefault="008763B2" w:rsidP="00877ED9">
      <w:pPr>
        <w:pStyle w:val="ListParagraph"/>
        <w:numPr>
          <w:ilvl w:val="1"/>
          <w:numId w:val="3"/>
        </w:numPr>
      </w:pPr>
      <w:r>
        <w:t xml:space="preserve">Patients with primary hyperparathyroidism who have persistent and significantly elevated adjusted calcium (despite </w:t>
      </w:r>
      <w:r w:rsidR="00D50165">
        <w:t>medical</w:t>
      </w:r>
      <w:bookmarkStart w:id="0" w:name="_GoBack"/>
      <w:bookmarkEnd w:id="0"/>
      <w:r>
        <w:t xml:space="preserve"> treatment)</w:t>
      </w:r>
    </w:p>
    <w:p w14:paraId="786624FC" w14:textId="1B82B11C" w:rsidR="008763B2" w:rsidRDefault="008763B2" w:rsidP="008825DD">
      <w:pPr>
        <w:pStyle w:val="ListParagraph"/>
        <w:numPr>
          <w:ilvl w:val="1"/>
          <w:numId w:val="3"/>
        </w:numPr>
      </w:pPr>
      <w:r>
        <w:t>Patients with primary hyperparathyroidism who have recurrent and symptomatic renal stones associated with sepsis</w:t>
      </w:r>
      <w:r w:rsidR="005267FE">
        <w:br/>
      </w:r>
      <w:r w:rsidR="005267FE">
        <w:lastRenderedPageBreak/>
        <w:br/>
      </w:r>
    </w:p>
    <w:p w14:paraId="01A5C65F" w14:textId="57C7AD1B" w:rsidR="008763B2" w:rsidRDefault="008763B2" w:rsidP="008825DD">
      <w:pPr>
        <w:pStyle w:val="ListParagraph"/>
        <w:numPr>
          <w:ilvl w:val="1"/>
          <w:numId w:val="3"/>
        </w:numPr>
      </w:pPr>
      <w:r>
        <w:t xml:space="preserve">Patients with primary hyperparathyroidism and significant hypercalcaemia </w:t>
      </w:r>
      <w:r w:rsidR="008F6BB2">
        <w:t xml:space="preserve">(adjusted calcium over 2.85 mmol/L) </w:t>
      </w:r>
      <w:r>
        <w:t>during pregnancy (in agreement with local endocrinology and obstetric teams)</w:t>
      </w:r>
      <w:r w:rsidR="008F6BB2">
        <w:t xml:space="preserve"> – surgery is ideally </w:t>
      </w:r>
      <w:r w:rsidR="00BE7802">
        <w:t xml:space="preserve">performed </w:t>
      </w:r>
      <w:r w:rsidR="008F6BB2">
        <w:t>in second trimester</w:t>
      </w:r>
    </w:p>
    <w:p w14:paraId="39E7A870" w14:textId="77777777" w:rsidR="00BE7802" w:rsidRDefault="00BE7802" w:rsidP="00BE7802">
      <w:pPr>
        <w:pStyle w:val="ListParagraph"/>
      </w:pPr>
    </w:p>
    <w:p w14:paraId="20B42D03" w14:textId="796BDC19" w:rsidR="00877ED9" w:rsidRDefault="0065394F" w:rsidP="008763B2">
      <w:pPr>
        <w:pStyle w:val="ListParagraph"/>
        <w:numPr>
          <w:ilvl w:val="0"/>
          <w:numId w:val="3"/>
        </w:numPr>
      </w:pPr>
      <w:r>
        <w:t>T</w:t>
      </w:r>
      <w:r w:rsidR="00CF4DE8">
        <w:t>elephone consultations may help triage</w:t>
      </w:r>
      <w:r>
        <w:t xml:space="preserve"> in deferred cases</w:t>
      </w:r>
      <w:r w:rsidR="00CF4DE8">
        <w:t>.</w:t>
      </w:r>
      <w:r w:rsidR="006C3841">
        <w:br/>
      </w:r>
    </w:p>
    <w:p w14:paraId="1513CCEC" w14:textId="77777777" w:rsidR="008763B2" w:rsidRPr="00B10ED8" w:rsidRDefault="008763B2" w:rsidP="008763B2">
      <w:pPr>
        <w:rPr>
          <w:b/>
          <w:bCs/>
        </w:rPr>
      </w:pPr>
      <w:r w:rsidRPr="00B10ED8">
        <w:rPr>
          <w:b/>
          <w:bCs/>
        </w:rPr>
        <w:t>Diagnostic work</w:t>
      </w:r>
      <w:r>
        <w:rPr>
          <w:b/>
          <w:bCs/>
        </w:rPr>
        <w:t>-</w:t>
      </w:r>
      <w:r w:rsidRPr="00B10ED8">
        <w:rPr>
          <w:b/>
          <w:bCs/>
        </w:rPr>
        <w:t>up</w:t>
      </w:r>
      <w:r>
        <w:rPr>
          <w:b/>
          <w:bCs/>
        </w:rPr>
        <w:t xml:space="preserve"> for parathyroid thyroid disease</w:t>
      </w:r>
    </w:p>
    <w:p w14:paraId="33A946FD" w14:textId="77777777" w:rsidR="008763B2" w:rsidRDefault="008763B2" w:rsidP="008763B2">
      <w:pPr>
        <w:pStyle w:val="ListParagraph"/>
        <w:numPr>
          <w:ilvl w:val="0"/>
          <w:numId w:val="2"/>
        </w:numPr>
      </w:pPr>
      <w:r>
        <w:t>Diagnostic strategies should reflect local expertise and available resources in a multi-disciplinary setting with access to endocrinology and radiology expertise.</w:t>
      </w:r>
    </w:p>
    <w:p w14:paraId="001515CE" w14:textId="77777777" w:rsidR="008763B2" w:rsidRDefault="008763B2" w:rsidP="008763B2">
      <w:pPr>
        <w:pStyle w:val="ListParagraph"/>
        <w:numPr>
          <w:ilvl w:val="0"/>
          <w:numId w:val="2"/>
        </w:numPr>
      </w:pPr>
      <w:r>
        <w:t>Limit diagnostic workup to investigations that will change management e.g. if there is a clear indication for surgery, avoid routine preoperative renal scan and DEXA scan.</w:t>
      </w:r>
      <w:r w:rsidRPr="004E6751">
        <w:t xml:space="preserve"> </w:t>
      </w:r>
    </w:p>
    <w:p w14:paraId="43F234A9" w14:textId="77777777" w:rsidR="008763B2" w:rsidRDefault="008F6BB2" w:rsidP="008763B2">
      <w:pPr>
        <w:pStyle w:val="ListParagraph"/>
        <w:numPr>
          <w:ilvl w:val="0"/>
          <w:numId w:val="2"/>
        </w:numPr>
      </w:pPr>
      <w:r>
        <w:t>Blood and urine biochemistry</w:t>
      </w:r>
      <w:r w:rsidR="008763B2">
        <w:t xml:space="preserve"> should ideally be performed in Primary Care</w:t>
      </w:r>
      <w:r>
        <w:t xml:space="preserve"> if possible</w:t>
      </w:r>
      <w:r w:rsidR="008763B2">
        <w:t>.</w:t>
      </w:r>
    </w:p>
    <w:p w14:paraId="3DDB1369" w14:textId="77777777" w:rsidR="008763B2" w:rsidRDefault="008763B2" w:rsidP="008763B2">
      <w:pPr>
        <w:pStyle w:val="ListParagraph"/>
        <w:numPr>
          <w:ilvl w:val="0"/>
          <w:numId w:val="2"/>
        </w:numPr>
      </w:pPr>
      <w:r>
        <w:t>Deferred patients will still need support and future investigation so ensure there are robust and tracked plans for ‘catch up’ in the future, and for patients to be upgraded to urgent where there is a change in their clinical situation.</w:t>
      </w:r>
    </w:p>
    <w:p w14:paraId="47561EB2" w14:textId="77777777" w:rsidR="005267FE" w:rsidRDefault="008763B2" w:rsidP="005267FE">
      <w:pPr>
        <w:pStyle w:val="ListParagraph"/>
        <w:numPr>
          <w:ilvl w:val="0"/>
          <w:numId w:val="2"/>
        </w:numPr>
      </w:pPr>
      <w:r>
        <w:t>For those patients who require face-to-face consultations, utilise one-</w:t>
      </w:r>
      <w:r w:rsidR="00877ED9">
        <w:t>s</w:t>
      </w:r>
      <w:r>
        <w:t>top clinics wherever possible to minimise patient hospital visits, with telephone follow up.</w:t>
      </w:r>
    </w:p>
    <w:p w14:paraId="7B13CFC0" w14:textId="5070D388" w:rsidR="008F6BB2" w:rsidRDefault="008763B2" w:rsidP="005267FE">
      <w:pPr>
        <w:pStyle w:val="ListParagraph"/>
        <w:numPr>
          <w:ilvl w:val="0"/>
          <w:numId w:val="2"/>
        </w:numPr>
      </w:pPr>
      <w:r>
        <w:t xml:space="preserve">In cases of non-availability of usual </w:t>
      </w:r>
      <w:r w:rsidR="008F6BB2">
        <w:t xml:space="preserve">imaging </w:t>
      </w:r>
      <w:r w:rsidR="00877ED9">
        <w:t>for localisation</w:t>
      </w:r>
      <w:r w:rsidR="005267FE">
        <w:t>, in patients where surgery cannot be deferred, p</w:t>
      </w:r>
      <w:r w:rsidR="008F6BB2">
        <w:t>roceed to bilateral exploration in first time surgery where local expertise exists</w:t>
      </w:r>
    </w:p>
    <w:p w14:paraId="4215EF49" w14:textId="7CD1127E" w:rsidR="00444028" w:rsidRDefault="00444028" w:rsidP="00BE7802">
      <w:pPr>
        <w:pStyle w:val="ListParagraph"/>
      </w:pPr>
    </w:p>
    <w:p w14:paraId="5E89AB25" w14:textId="77777777" w:rsidR="00476966" w:rsidRPr="00942988" w:rsidRDefault="00476966" w:rsidP="0084537C">
      <w:pPr>
        <w:rPr>
          <w:b/>
          <w:bCs/>
        </w:rPr>
      </w:pPr>
      <w:r w:rsidRPr="00942988">
        <w:rPr>
          <w:b/>
          <w:bCs/>
        </w:rPr>
        <w:t>MDT working</w:t>
      </w:r>
      <w:r w:rsidR="00A50A72">
        <w:rPr>
          <w:b/>
          <w:bCs/>
        </w:rPr>
        <w:t xml:space="preserve"> and decisions</w:t>
      </w:r>
    </w:p>
    <w:p w14:paraId="62778C4C" w14:textId="77777777" w:rsidR="004F3269" w:rsidRDefault="00A93E8C" w:rsidP="00072F28">
      <w:pPr>
        <w:pStyle w:val="ListParagraph"/>
        <w:numPr>
          <w:ilvl w:val="0"/>
          <w:numId w:val="5"/>
        </w:numPr>
      </w:pPr>
      <w:r>
        <w:t>Any changes to MDT working should be regarded as temporary only. Revert to normal MDT working as soon as circumstances allow.</w:t>
      </w:r>
    </w:p>
    <w:p w14:paraId="1F4E21FE" w14:textId="77777777" w:rsidR="006F2118" w:rsidRDefault="006F2118" w:rsidP="00072F28">
      <w:pPr>
        <w:pStyle w:val="ListParagraph"/>
        <w:numPr>
          <w:ilvl w:val="0"/>
          <w:numId w:val="5"/>
        </w:numPr>
      </w:pPr>
      <w:r>
        <w:t>Maintain n</w:t>
      </w:r>
      <w:r w:rsidR="00476966">
        <w:t xml:space="preserve">ormal MDT frequency </w:t>
      </w:r>
      <w:r>
        <w:t>where</w:t>
      </w:r>
      <w:r w:rsidR="004F3269">
        <w:t>ver</w:t>
      </w:r>
      <w:r>
        <w:t xml:space="preserve"> possible</w:t>
      </w:r>
      <w:r w:rsidR="00882FCE">
        <w:t>.</w:t>
      </w:r>
      <w:r w:rsidR="004F3269">
        <w:t xml:space="preserve"> If frequency has to be reduced it should not usually be less than 2 weekly (England, because of cancer targets) or monthly </w:t>
      </w:r>
      <w:r w:rsidR="00A50A72">
        <w:t>in the devolved nations</w:t>
      </w:r>
      <w:r w:rsidR="004F3269">
        <w:t>.</w:t>
      </w:r>
    </w:p>
    <w:p w14:paraId="137AD3B6" w14:textId="77777777" w:rsidR="00476966" w:rsidRDefault="006F2118" w:rsidP="007F67BD">
      <w:pPr>
        <w:pStyle w:val="ListParagraph"/>
        <w:numPr>
          <w:ilvl w:val="0"/>
          <w:numId w:val="5"/>
        </w:numPr>
      </w:pPr>
      <w:r>
        <w:t xml:space="preserve">Consider whether </w:t>
      </w:r>
      <w:r w:rsidR="00A50A72">
        <w:t xml:space="preserve">the </w:t>
      </w:r>
      <w:r>
        <w:t>number of core members attending can be reduced temporarily – but all hospitals contributing to the MDT should still be represented and decisions re attendance should be taken by mutual agreement.</w:t>
      </w:r>
      <w:r w:rsidR="004F3269">
        <w:t xml:space="preserve"> Any changes should be regarded as temporary only</w:t>
      </w:r>
      <w:r w:rsidR="00A50A72">
        <w:t>.</w:t>
      </w:r>
    </w:p>
    <w:p w14:paraId="6A1896B3" w14:textId="77777777" w:rsidR="008B7DAA" w:rsidRDefault="00476966" w:rsidP="008B7DAA">
      <w:pPr>
        <w:pStyle w:val="ListParagraph"/>
        <w:numPr>
          <w:ilvl w:val="0"/>
          <w:numId w:val="5"/>
        </w:numPr>
      </w:pPr>
      <w:r>
        <w:t>Utilise facilities for dial-in or electronic discussions where possible</w:t>
      </w:r>
      <w:r w:rsidR="004F3269">
        <w:t>.</w:t>
      </w:r>
    </w:p>
    <w:p w14:paraId="4C5A49F6" w14:textId="62E1DFD4" w:rsidR="00476966" w:rsidRDefault="00476966" w:rsidP="00072F28">
      <w:pPr>
        <w:pStyle w:val="ListParagraph"/>
        <w:numPr>
          <w:ilvl w:val="0"/>
          <w:numId w:val="5"/>
        </w:numPr>
      </w:pPr>
      <w:r>
        <w:t xml:space="preserve">Record </w:t>
      </w:r>
      <w:r w:rsidR="00A93E8C">
        <w:t>‘</w:t>
      </w:r>
      <w:r w:rsidR="00877ED9">
        <w:t>P</w:t>
      </w:r>
      <w:r>
        <w:t xml:space="preserve">re </w:t>
      </w:r>
      <w:r w:rsidR="00877ED9">
        <w:t>C</w:t>
      </w:r>
      <w:r>
        <w:t>ovid-19</w:t>
      </w:r>
      <w:r w:rsidR="00A93E8C">
        <w:t>’</w:t>
      </w:r>
      <w:r>
        <w:t xml:space="preserve"> management plan </w:t>
      </w:r>
      <w:r w:rsidR="00FC4138">
        <w:t>(</w:t>
      </w:r>
      <w:r>
        <w:t>if this differs</w:t>
      </w:r>
      <w:r w:rsidR="00FC4138">
        <w:t>)</w:t>
      </w:r>
      <w:r>
        <w:t xml:space="preserve"> </w:t>
      </w:r>
      <w:r w:rsidR="00BC2CEE">
        <w:t xml:space="preserve">as well as the agreed management plan </w:t>
      </w:r>
      <w:r w:rsidR="00877ED9">
        <w:t>for the patient in the current C</w:t>
      </w:r>
      <w:r w:rsidR="00BC2CEE">
        <w:t>ovid-19 situation.</w:t>
      </w:r>
    </w:p>
    <w:p w14:paraId="3ED442A7" w14:textId="77777777" w:rsidR="00667949" w:rsidRDefault="00667949" w:rsidP="00667949">
      <w:pPr>
        <w:pStyle w:val="ListParagraph"/>
        <w:numPr>
          <w:ilvl w:val="0"/>
          <w:numId w:val="5"/>
        </w:numPr>
      </w:pPr>
      <w:r>
        <w:t>Should situation</w:t>
      </w:r>
      <w:r w:rsidR="00882FCE">
        <w:t>s</w:t>
      </w:r>
      <w:r>
        <w:t xml:space="preserve"> arise where MDT is not quorate; </w:t>
      </w:r>
    </w:p>
    <w:p w14:paraId="700DC3CD" w14:textId="77777777" w:rsidR="00882FCE" w:rsidRDefault="00882FCE" w:rsidP="00882FCE">
      <w:pPr>
        <w:pStyle w:val="ListParagraph"/>
        <w:numPr>
          <w:ilvl w:val="1"/>
          <w:numId w:val="5"/>
        </w:numPr>
      </w:pPr>
      <w:r>
        <w:t xml:space="preserve">Take advice on an individual patient basis from experienced colleagues in the relevant disciplines. </w:t>
      </w:r>
    </w:p>
    <w:p w14:paraId="5B1D8615" w14:textId="77777777" w:rsidR="00667949" w:rsidRDefault="00882FCE" w:rsidP="007E1730">
      <w:pPr>
        <w:pStyle w:val="ListParagraph"/>
        <w:numPr>
          <w:ilvl w:val="1"/>
          <w:numId w:val="5"/>
        </w:numPr>
      </w:pPr>
      <w:r>
        <w:t>F</w:t>
      </w:r>
      <w:r w:rsidR="00667949">
        <w:t xml:space="preserve">ollow national/international guidelines. </w:t>
      </w:r>
    </w:p>
    <w:p w14:paraId="16ADC227" w14:textId="77777777" w:rsidR="00882FCE" w:rsidRDefault="00882FCE" w:rsidP="007E1730">
      <w:pPr>
        <w:pStyle w:val="ListParagraph"/>
        <w:numPr>
          <w:ilvl w:val="1"/>
          <w:numId w:val="5"/>
        </w:numPr>
      </w:pPr>
      <w:r>
        <w:t>Make careful records including why a full MDT discussion has not been possible</w:t>
      </w:r>
    </w:p>
    <w:p w14:paraId="22FE0293" w14:textId="77777777" w:rsidR="00444028" w:rsidRPr="00B10ED8" w:rsidRDefault="00882FCE" w:rsidP="00CF4DE8">
      <w:pPr>
        <w:pStyle w:val="ListParagraph"/>
        <w:numPr>
          <w:ilvl w:val="1"/>
          <w:numId w:val="5"/>
        </w:numPr>
      </w:pPr>
      <w:r>
        <w:t>D</w:t>
      </w:r>
      <w:r w:rsidR="00895842">
        <w:t>iscuss</w:t>
      </w:r>
      <w:r w:rsidR="00667949">
        <w:t xml:space="preserve"> </w:t>
      </w:r>
      <w:r w:rsidR="00895842">
        <w:t xml:space="preserve">cases </w:t>
      </w:r>
      <w:r w:rsidR="00667949">
        <w:t xml:space="preserve">retrospectively at MDT when able to </w:t>
      </w:r>
      <w:r>
        <w:t>do so.</w:t>
      </w:r>
    </w:p>
    <w:p w14:paraId="05B581EB" w14:textId="77777777" w:rsidR="004F3269" w:rsidRDefault="004F3269" w:rsidP="004F3269">
      <w:pPr>
        <w:pStyle w:val="ListParagraph"/>
        <w:numPr>
          <w:ilvl w:val="0"/>
          <w:numId w:val="5"/>
        </w:numPr>
      </w:pPr>
      <w:r>
        <w:t>Cases requiring priority surgical intervention include</w:t>
      </w:r>
    </w:p>
    <w:p w14:paraId="7171A397" w14:textId="77777777" w:rsidR="008F6BB2" w:rsidRDefault="008F6BB2" w:rsidP="00D921A8">
      <w:pPr>
        <w:pStyle w:val="ListParagraph"/>
        <w:numPr>
          <w:ilvl w:val="1"/>
          <w:numId w:val="5"/>
        </w:numPr>
      </w:pPr>
      <w:r>
        <w:t xml:space="preserve">Patients with primary hyperparathyroidism and </w:t>
      </w:r>
    </w:p>
    <w:p w14:paraId="518F356A" w14:textId="77777777" w:rsidR="005267FE" w:rsidRDefault="005267FE" w:rsidP="005267FE">
      <w:pPr>
        <w:pStyle w:val="ListParagraph"/>
        <w:ind w:left="2160"/>
      </w:pPr>
    </w:p>
    <w:p w14:paraId="2F9DDF07" w14:textId="2D708AF2" w:rsidR="008F6BB2" w:rsidRDefault="008F6BB2" w:rsidP="00BE7802">
      <w:pPr>
        <w:pStyle w:val="ListParagraph"/>
        <w:numPr>
          <w:ilvl w:val="2"/>
          <w:numId w:val="5"/>
        </w:numPr>
      </w:pPr>
      <w:r>
        <w:t xml:space="preserve">adjusted calcium is over 3 mmol/L despite </w:t>
      </w:r>
      <w:r w:rsidR="005267FE">
        <w:t>medical</w:t>
      </w:r>
      <w:r>
        <w:t xml:space="preserve"> treatment</w:t>
      </w:r>
    </w:p>
    <w:p w14:paraId="5681DD18" w14:textId="77777777" w:rsidR="008F6BB2" w:rsidRDefault="008F6BB2" w:rsidP="00BE7802">
      <w:pPr>
        <w:pStyle w:val="ListParagraph"/>
        <w:numPr>
          <w:ilvl w:val="2"/>
          <w:numId w:val="5"/>
        </w:numPr>
      </w:pPr>
      <w:r>
        <w:t>pregnancy (as indicated above)</w:t>
      </w:r>
    </w:p>
    <w:p w14:paraId="30351638" w14:textId="1BFECCFC" w:rsidR="00BE7802" w:rsidRPr="005267FE" w:rsidRDefault="008F6BB2" w:rsidP="006F7E0C">
      <w:pPr>
        <w:pStyle w:val="ListParagraph"/>
        <w:numPr>
          <w:ilvl w:val="2"/>
          <w:numId w:val="5"/>
        </w:numPr>
      </w:pPr>
      <w:r>
        <w:t>Recurrent renal stones associated with sepsis</w:t>
      </w:r>
      <w:r w:rsidR="00B7154D">
        <w:br/>
      </w:r>
    </w:p>
    <w:p w14:paraId="10244EC1" w14:textId="77777777" w:rsidR="00476966" w:rsidRDefault="006F2118" w:rsidP="006F7E0C">
      <w:r>
        <w:rPr>
          <w:b/>
          <w:bCs/>
        </w:rPr>
        <w:t xml:space="preserve">Surgical </w:t>
      </w:r>
      <w:r w:rsidR="00476966" w:rsidRPr="00072F28">
        <w:rPr>
          <w:b/>
          <w:bCs/>
        </w:rPr>
        <w:t>Treatment</w:t>
      </w:r>
      <w:r w:rsidR="00476966">
        <w:tab/>
      </w:r>
    </w:p>
    <w:p w14:paraId="5BEDF942" w14:textId="2A53A3F1" w:rsidR="006F2118" w:rsidRDefault="00877ED9" w:rsidP="00877ED9">
      <w:pPr>
        <w:pStyle w:val="ListParagraph"/>
        <w:numPr>
          <w:ilvl w:val="0"/>
          <w:numId w:val="4"/>
        </w:numPr>
      </w:pPr>
      <w:r>
        <w:t>S</w:t>
      </w:r>
      <w:r w:rsidR="006F2118">
        <w:t>urgical cases that cannot be de</w:t>
      </w:r>
      <w:r w:rsidR="006C3841">
        <w:t>layed</w:t>
      </w:r>
      <w:r w:rsidR="006F2118">
        <w:t xml:space="preserve"> should be undertaken wherever possible by high volume (&gt;20 cases/year) </w:t>
      </w:r>
      <w:r>
        <w:t>t</w:t>
      </w:r>
      <w:r w:rsidR="006F2118">
        <w:t xml:space="preserve">hyroid </w:t>
      </w:r>
      <w:r w:rsidR="008F6BB2">
        <w:t xml:space="preserve">and parathyroid </w:t>
      </w:r>
      <w:r w:rsidR="003F781F">
        <w:t>Surgeons who have demonstrated good results in the past through meaningful audit (e.g. UKRETS)</w:t>
      </w:r>
    </w:p>
    <w:p w14:paraId="53804D31" w14:textId="77777777" w:rsidR="006F2118" w:rsidRDefault="006F2118" w:rsidP="006F2118">
      <w:pPr>
        <w:pStyle w:val="ListParagraph"/>
        <w:numPr>
          <w:ilvl w:val="1"/>
          <w:numId w:val="4"/>
        </w:numPr>
      </w:pPr>
      <w:r>
        <w:t xml:space="preserve">This should minimise complications and make the most efficient use of available operating theatre time. </w:t>
      </w:r>
    </w:p>
    <w:p w14:paraId="7C1E2012" w14:textId="55F981E0" w:rsidR="00476966" w:rsidRPr="00895842" w:rsidRDefault="006F2118" w:rsidP="00C658ED">
      <w:pPr>
        <w:pStyle w:val="ListParagraph"/>
        <w:numPr>
          <w:ilvl w:val="1"/>
          <w:numId w:val="4"/>
        </w:numPr>
      </w:pPr>
      <w:r>
        <w:t>Hospitals with large numbers of thyroid</w:t>
      </w:r>
      <w:r w:rsidR="00877ED9">
        <w:t>/parathyroid</w:t>
      </w:r>
      <w:r>
        <w:t xml:space="preserve"> surgeons may wish to designate two surgeons only to continue provide surgical services during any period that only priority thyroid surgical cases are being operated on </w:t>
      </w:r>
    </w:p>
    <w:p w14:paraId="2AC1597D" w14:textId="77777777" w:rsidR="0057161D" w:rsidRDefault="004F3269" w:rsidP="004F3269">
      <w:pPr>
        <w:pStyle w:val="ListParagraph"/>
        <w:numPr>
          <w:ilvl w:val="0"/>
          <w:numId w:val="4"/>
        </w:numPr>
      </w:pPr>
      <w:r>
        <w:t xml:space="preserve">Pre operative </w:t>
      </w:r>
      <w:r w:rsidR="003F781F">
        <w:t xml:space="preserve">fibreoptic </w:t>
      </w:r>
      <w:proofErr w:type="spellStart"/>
      <w:r w:rsidR="003F781F">
        <w:t>naso</w:t>
      </w:r>
      <w:proofErr w:type="spellEnd"/>
      <w:r w:rsidR="003F781F">
        <w:t xml:space="preserve">-endoscopy (FNE) </w:t>
      </w:r>
      <w:r>
        <w:t>should be used selectively – mainly for patients with previous neck surgery, history of voice change or stridor. Practitioners undertaking FNE should follow the ENT-UK advice related to Covid-19.</w:t>
      </w:r>
    </w:p>
    <w:p w14:paraId="5692C921" w14:textId="0D7A508A" w:rsidR="0057161D" w:rsidRDefault="0057161D" w:rsidP="0057161D">
      <w:pPr>
        <w:pStyle w:val="ListParagraph"/>
        <w:numPr>
          <w:ilvl w:val="0"/>
          <w:numId w:val="4"/>
        </w:numPr>
      </w:pPr>
      <w:r>
        <w:t xml:space="preserve">Post-operative </w:t>
      </w:r>
      <w:proofErr w:type="gramStart"/>
      <w:r>
        <w:t>FNE  should</w:t>
      </w:r>
      <w:proofErr w:type="gramEnd"/>
      <w:r>
        <w:t xml:space="preserve"> only be done if there is clinica</w:t>
      </w:r>
      <w:r w:rsidR="00877ED9">
        <w:t>l concern of a vocal cord palsy.</w:t>
      </w:r>
    </w:p>
    <w:p w14:paraId="583AE415" w14:textId="3D8E7385" w:rsidR="008F6BB2" w:rsidRDefault="008F6BB2" w:rsidP="0057161D">
      <w:pPr>
        <w:pStyle w:val="ListParagraph"/>
        <w:numPr>
          <w:ilvl w:val="0"/>
          <w:numId w:val="4"/>
        </w:numPr>
      </w:pPr>
      <w:r>
        <w:t xml:space="preserve">IOPTH and frozen section are not necessary if the surgeon is confident of the likelihood of single gland disease and </w:t>
      </w:r>
      <w:r w:rsidR="00877ED9">
        <w:t>their</w:t>
      </w:r>
      <w:r>
        <w:t xml:space="preserve"> </w:t>
      </w:r>
      <w:r w:rsidR="00877ED9">
        <w:t>identification</w:t>
      </w:r>
      <w:r>
        <w:t xml:space="preserve"> of parathyroid gland tissue. If doubt </w:t>
      </w:r>
      <w:r w:rsidR="00877ED9">
        <w:t xml:space="preserve">exists </w:t>
      </w:r>
      <w:r>
        <w:t xml:space="preserve">over single gland disease, bilateral neck exploration </w:t>
      </w:r>
      <w:r w:rsidR="00877ED9">
        <w:t xml:space="preserve">should be performed </w:t>
      </w:r>
      <w:r>
        <w:t>to ensure that glands on opposite side are normal.</w:t>
      </w:r>
    </w:p>
    <w:p w14:paraId="664CE573" w14:textId="77777777" w:rsidR="006C3D4A" w:rsidRPr="0057161D" w:rsidRDefault="0057161D" w:rsidP="00C658ED">
      <w:pPr>
        <w:pStyle w:val="ListParagraph"/>
        <w:numPr>
          <w:ilvl w:val="0"/>
          <w:numId w:val="4"/>
        </w:numPr>
      </w:pPr>
      <w:r>
        <w:t>Clear discharge instructions of whom to contact if advice is needed post operatively will reduce emergency department attendance</w:t>
      </w:r>
      <w:r w:rsidR="003F781F">
        <w:t xml:space="preserve">. Where </w:t>
      </w:r>
      <w:r w:rsidR="003F781F" w:rsidRPr="00E77DCB">
        <w:rPr>
          <w:i/>
          <w:iCs/>
        </w:rPr>
        <w:t>possible and safe</w:t>
      </w:r>
      <w:r w:rsidR="003F781F">
        <w:t xml:space="preserve"> patients with or at risk </w:t>
      </w:r>
      <w:r w:rsidR="006C3841">
        <w:br/>
      </w:r>
      <w:r w:rsidR="003F781F">
        <w:t xml:space="preserve">of hypocalcaemia should be discharged and arrangements made to have further blood tests in a safe outpatient environment. These must be reviewed and the patient informed of any </w:t>
      </w:r>
      <w:r w:rsidR="00B13B71">
        <w:br/>
      </w:r>
      <w:r w:rsidR="003F781F">
        <w:t>change in medication or management plan. If a patient has more severe hypocalcaemia keep in hospital until safe to discharge to avoid emergency readmission.</w:t>
      </w:r>
      <w:r>
        <w:t xml:space="preserve">  </w:t>
      </w:r>
      <w:r w:rsidR="00B7154D">
        <w:br/>
      </w:r>
    </w:p>
    <w:p w14:paraId="2F0B553B" w14:textId="77777777" w:rsidR="00476966" w:rsidRDefault="00F473E1" w:rsidP="00072F28">
      <w:pPr>
        <w:rPr>
          <w:b/>
          <w:bCs/>
        </w:rPr>
      </w:pPr>
      <w:r>
        <w:rPr>
          <w:b/>
          <w:bCs/>
        </w:rPr>
        <w:t>Communication with patients</w:t>
      </w:r>
    </w:p>
    <w:p w14:paraId="60D173DA" w14:textId="77777777" w:rsidR="00F473E1" w:rsidRPr="006C3D4A" w:rsidRDefault="00F473E1" w:rsidP="00F473E1">
      <w:pPr>
        <w:pStyle w:val="ListParagraph"/>
        <w:numPr>
          <w:ilvl w:val="0"/>
          <w:numId w:val="10"/>
        </w:numPr>
        <w:rPr>
          <w:b/>
          <w:bCs/>
        </w:rPr>
      </w:pPr>
      <w:r>
        <w:t xml:space="preserve">Ensure that, as far as practical, patients </w:t>
      </w:r>
      <w:r w:rsidR="00950CCB">
        <w:t>remain supported</w:t>
      </w:r>
      <w:r w:rsidR="006C3D4A">
        <w:t xml:space="preserve"> including </w:t>
      </w:r>
      <w:r w:rsidR="00950CCB">
        <w:t xml:space="preserve">those </w:t>
      </w:r>
      <w:r w:rsidR="006C3D4A">
        <w:t>whose treatment has been delayed or deferred.</w:t>
      </w:r>
    </w:p>
    <w:p w14:paraId="5E564D9B" w14:textId="1CF27EAC" w:rsidR="006C3D4A" w:rsidRPr="00A657E5" w:rsidRDefault="006C3D4A" w:rsidP="006C3D4A">
      <w:pPr>
        <w:pStyle w:val="ListParagraph"/>
        <w:numPr>
          <w:ilvl w:val="0"/>
          <w:numId w:val="10"/>
        </w:numPr>
        <w:rPr>
          <w:b/>
          <w:bCs/>
        </w:rPr>
      </w:pPr>
      <w:r>
        <w:t xml:space="preserve">Be open and honest with patients. </w:t>
      </w:r>
      <w:r w:rsidR="00D921A8">
        <w:t xml:space="preserve">Deferring the surgical treatment of </w:t>
      </w:r>
      <w:r w:rsidR="00950CCB">
        <w:t xml:space="preserve">the </w:t>
      </w:r>
      <w:r w:rsidR="00D921A8">
        <w:t>m</w:t>
      </w:r>
      <w:r w:rsidR="00950CCB">
        <w:t xml:space="preserve">ajority of </w:t>
      </w:r>
      <w:r w:rsidR="008F6BB2">
        <w:t xml:space="preserve">parathyroid disease </w:t>
      </w:r>
      <w:r w:rsidR="00D921A8">
        <w:t>will not result in harm.</w:t>
      </w:r>
    </w:p>
    <w:p w14:paraId="2FEC243A" w14:textId="77777777" w:rsidR="00476966" w:rsidRPr="006C3D4A" w:rsidRDefault="00476966" w:rsidP="006C3D4A">
      <w:pPr>
        <w:rPr>
          <w:b/>
          <w:bCs/>
        </w:rPr>
      </w:pPr>
      <w:r w:rsidRPr="006C3D4A">
        <w:rPr>
          <w:b/>
          <w:bCs/>
        </w:rPr>
        <w:t>Follow Up</w:t>
      </w:r>
    </w:p>
    <w:p w14:paraId="113694A6" w14:textId="77777777" w:rsidR="00A657E5" w:rsidRDefault="00A657E5" w:rsidP="00A657E5">
      <w:pPr>
        <w:pStyle w:val="ListParagraph"/>
        <w:numPr>
          <w:ilvl w:val="0"/>
          <w:numId w:val="6"/>
        </w:numPr>
      </w:pPr>
      <w:r>
        <w:t>Minimise</w:t>
      </w:r>
      <w:r w:rsidR="00476966">
        <w:t xml:space="preserve"> </w:t>
      </w:r>
      <w:r w:rsidR="00D921A8">
        <w:t>face-to-face</w:t>
      </w:r>
      <w:r w:rsidR="00476966">
        <w:t xml:space="preserve"> follow up</w:t>
      </w:r>
      <w:r>
        <w:t xml:space="preserve">, using web based or telephone </w:t>
      </w:r>
      <w:r w:rsidR="00476966">
        <w:t>consultations</w:t>
      </w:r>
      <w:r>
        <w:t>.</w:t>
      </w:r>
    </w:p>
    <w:p w14:paraId="75F15408" w14:textId="77777777" w:rsidR="003F781F" w:rsidRDefault="00A657E5" w:rsidP="008B7DAA">
      <w:pPr>
        <w:pStyle w:val="ListParagraph"/>
        <w:numPr>
          <w:ilvl w:val="0"/>
          <w:numId w:val="6"/>
        </w:numPr>
      </w:pPr>
      <w:r>
        <w:t>Reduce frequency of follow up appointments.</w:t>
      </w:r>
    </w:p>
    <w:p w14:paraId="7A98725E" w14:textId="4658179C" w:rsidR="009D7BDD" w:rsidRDefault="00877ED9" w:rsidP="00CC58C1">
      <w:pPr>
        <w:pStyle w:val="ListParagraph"/>
        <w:numPr>
          <w:ilvl w:val="0"/>
          <w:numId w:val="6"/>
        </w:numPr>
      </w:pPr>
      <w:r>
        <w:t>If</w:t>
      </w:r>
      <w:r w:rsidR="008F6BB2">
        <w:t xml:space="preserve"> calcium profiles are difficult to organise, ensure adequate supply of calcium and vitamin D supplements until testing is available</w:t>
      </w:r>
      <w:r w:rsidR="00B7154D">
        <w:br/>
      </w:r>
      <w:r w:rsidR="005267FE">
        <w:br/>
      </w:r>
      <w:r w:rsidR="005267FE">
        <w:lastRenderedPageBreak/>
        <w:br/>
      </w:r>
    </w:p>
    <w:p w14:paraId="4568885E" w14:textId="77777777" w:rsidR="009D7BDD" w:rsidRPr="009D7BDD" w:rsidRDefault="009D7BDD" w:rsidP="00CC58C1">
      <w:r>
        <w:rPr>
          <w:b/>
          <w:bCs/>
        </w:rPr>
        <w:t xml:space="preserve"> UKRETS and BAETS </w:t>
      </w:r>
    </w:p>
    <w:p w14:paraId="564460AE" w14:textId="6F245AC5" w:rsidR="009D7BDD" w:rsidRDefault="009D7BDD" w:rsidP="009D7BDD">
      <w:pPr>
        <w:pStyle w:val="ListParagraph"/>
        <w:numPr>
          <w:ilvl w:val="0"/>
          <w:numId w:val="2"/>
        </w:numPr>
      </w:pPr>
      <w:r w:rsidRPr="009D7BDD">
        <w:t xml:space="preserve">All </w:t>
      </w:r>
      <w:r w:rsidR="001542BE">
        <w:t xml:space="preserve">parathyroid </w:t>
      </w:r>
      <w:r w:rsidRPr="009D7BDD">
        <w:t>surgeo</w:t>
      </w:r>
      <w:r>
        <w:t>ns should record their operations and outcomes on the UKRETS national databas</w:t>
      </w:r>
      <w:r w:rsidR="002C25C3">
        <w:t xml:space="preserve">e, </w:t>
      </w:r>
      <w:r>
        <w:t xml:space="preserve">subject </w:t>
      </w:r>
      <w:r w:rsidR="002C25C3">
        <w:t xml:space="preserve">as usual </w:t>
      </w:r>
      <w:r>
        <w:t>to individual patient consent.</w:t>
      </w:r>
    </w:p>
    <w:p w14:paraId="151E66D7" w14:textId="085A5DB3" w:rsidR="009D7BDD" w:rsidRDefault="00C658ED" w:rsidP="0057161D">
      <w:pPr>
        <w:pStyle w:val="ListParagraph"/>
        <w:numPr>
          <w:ilvl w:val="0"/>
          <w:numId w:val="2"/>
        </w:numPr>
      </w:pPr>
      <w:r>
        <w:t>During periods of</w:t>
      </w:r>
      <w:r w:rsidR="009D7BDD">
        <w:t xml:space="preserve"> temporary reduction in the number of</w:t>
      </w:r>
      <w:r w:rsidR="00877ED9">
        <w:t xml:space="preserve"> parathyroid </w:t>
      </w:r>
      <w:r w:rsidR="009D7BDD">
        <w:t xml:space="preserve">operations being performed, </w:t>
      </w:r>
      <w:r>
        <w:t>we recommend</w:t>
      </w:r>
      <w:r w:rsidR="009D7BDD">
        <w:t xml:space="preserve"> these </w:t>
      </w:r>
      <w:r w:rsidR="0057161D">
        <w:t>will</w:t>
      </w:r>
      <w:r w:rsidR="009D7BDD">
        <w:t xml:space="preserve"> be channelled to a reduced number of high volume surgeons</w:t>
      </w:r>
      <w:r w:rsidR="002C25C3">
        <w:t>.</w:t>
      </w:r>
      <w:r w:rsidR="009D7BDD">
        <w:br/>
      </w:r>
    </w:p>
    <w:p w14:paraId="4A5BF310" w14:textId="77777777" w:rsidR="002C25C3" w:rsidRDefault="009D7BDD" w:rsidP="009D7BDD">
      <w:pPr>
        <w:pStyle w:val="ListParagraph"/>
        <w:numPr>
          <w:ilvl w:val="1"/>
          <w:numId w:val="2"/>
        </w:numPr>
      </w:pPr>
      <w:r>
        <w:t>As those surgeons will be operating on the more complex cases, it is likely their average overall complication and length of stay data will be less favourable</w:t>
      </w:r>
      <w:r w:rsidR="002C25C3">
        <w:t xml:space="preserve"> than usual</w:t>
      </w:r>
      <w:r w:rsidR="0057161D">
        <w:t>,</w:t>
      </w:r>
      <w:r w:rsidR="002C25C3">
        <w:t xml:space="preserve"> and FNE rates pre and post op will reduce.</w:t>
      </w:r>
      <w:r>
        <w:t xml:space="preserve"> In planning any future database analysis or publication of individual results we will </w:t>
      </w:r>
      <w:r w:rsidR="002C25C3">
        <w:t xml:space="preserve">take account of this </w:t>
      </w:r>
      <w:r w:rsidR="0057161D">
        <w:t xml:space="preserve">probable temporary </w:t>
      </w:r>
      <w:r w:rsidR="002C25C3">
        <w:t xml:space="preserve">distortion of figures. </w:t>
      </w:r>
      <w:r w:rsidR="002C25C3">
        <w:br/>
      </w:r>
    </w:p>
    <w:p w14:paraId="2F3F5CFE" w14:textId="77777777" w:rsidR="00D02353" w:rsidRDefault="002C25C3" w:rsidP="00AB3BBA">
      <w:pPr>
        <w:pStyle w:val="ListParagraph"/>
        <w:numPr>
          <w:ilvl w:val="1"/>
          <w:numId w:val="2"/>
        </w:numPr>
      </w:pPr>
      <w:r>
        <w:t>When there is a return to normal working teams may need to consider mentoring for colleagues who would normally have undertaken at least 20 relevant procedures per year,</w:t>
      </w:r>
      <w:r w:rsidR="00C658ED">
        <w:t xml:space="preserve"> </w:t>
      </w:r>
      <w:r>
        <w:t>but have not done so during the pandemic.</w:t>
      </w:r>
    </w:p>
    <w:p w14:paraId="263CB6CE" w14:textId="77777777" w:rsidR="00D02353" w:rsidRDefault="00D02353" w:rsidP="00D02353"/>
    <w:p w14:paraId="023DCED0" w14:textId="77777777" w:rsidR="00D02353" w:rsidRDefault="00D02353" w:rsidP="00D02353"/>
    <w:p w14:paraId="448B8760" w14:textId="2CDF5118" w:rsidR="00AB3BBA" w:rsidRDefault="00AB3BBA" w:rsidP="00D02353">
      <w:r>
        <w:t>Jeremy Davis – President, BAETS</w:t>
      </w:r>
    </w:p>
    <w:p w14:paraId="37D541DF" w14:textId="77777777" w:rsidR="00AB3BBA" w:rsidRDefault="00AB3BBA" w:rsidP="00AB3BBA">
      <w:r>
        <w:t>Michael Stechman – Secretary, BAETS</w:t>
      </w:r>
    </w:p>
    <w:p w14:paraId="0B4CD33E" w14:textId="77777777" w:rsidR="00150A9D" w:rsidRDefault="00DF7E66" w:rsidP="00AB3BBA">
      <w:pPr>
        <w:rPr>
          <w:sz w:val="20"/>
          <w:szCs w:val="20"/>
        </w:rPr>
      </w:pPr>
      <w:r w:rsidRPr="00DF7E66">
        <w:rPr>
          <w:sz w:val="20"/>
          <w:szCs w:val="20"/>
        </w:rPr>
        <w:t>Thanks to members of the BAETS Executive Committee, and to Mark Lansdown from GIRFT, for their contributions to this document</w:t>
      </w:r>
    </w:p>
    <w:p w14:paraId="1D50B317" w14:textId="77777777" w:rsidR="00C50A27" w:rsidRDefault="00C50A27" w:rsidP="00AB3BBA">
      <w:pPr>
        <w:rPr>
          <w:sz w:val="20"/>
          <w:szCs w:val="20"/>
        </w:rPr>
      </w:pPr>
    </w:p>
    <w:p w14:paraId="3BF32A5C" w14:textId="77777777" w:rsidR="00C50A27" w:rsidRDefault="00C50A27" w:rsidP="00AB3BBA">
      <w:pPr>
        <w:rPr>
          <w:sz w:val="20"/>
          <w:szCs w:val="20"/>
        </w:rPr>
      </w:pPr>
    </w:p>
    <w:p w14:paraId="7AACDD51" w14:textId="77777777" w:rsidR="00C50A27" w:rsidRDefault="00C50A27" w:rsidP="00AB3BBA">
      <w:pPr>
        <w:rPr>
          <w:sz w:val="20"/>
          <w:szCs w:val="20"/>
        </w:rPr>
      </w:pPr>
    </w:p>
    <w:p w14:paraId="54B35AB8" w14:textId="77777777" w:rsidR="00C50A27" w:rsidRPr="006C3841" w:rsidRDefault="006C3841" w:rsidP="00AB3BBA">
      <w:pPr>
        <w:rPr>
          <w:sz w:val="16"/>
          <w:szCs w:val="16"/>
        </w:rPr>
      </w:pPr>
      <w:r>
        <w:rPr>
          <w:sz w:val="16"/>
          <w:szCs w:val="16"/>
        </w:rPr>
        <w:t xml:space="preserve">Disclaimer: </w:t>
      </w:r>
      <w:r w:rsidR="00C50A27" w:rsidRPr="006C3841">
        <w:rPr>
          <w:sz w:val="16"/>
          <w:szCs w:val="16"/>
        </w:rPr>
        <w:t xml:space="preserve">This document is intended to help BAETS members when planning services during the Covid-19 pandemic. It will be subject to change and updating over time. </w:t>
      </w:r>
      <w:r w:rsidRPr="006C3841">
        <w:rPr>
          <w:sz w:val="16"/>
          <w:szCs w:val="16"/>
        </w:rPr>
        <w:t xml:space="preserve">It is not </w:t>
      </w:r>
      <w:r w:rsidR="001C4F07" w:rsidRPr="006C3841">
        <w:rPr>
          <w:sz w:val="16"/>
          <w:szCs w:val="16"/>
        </w:rPr>
        <w:t>comprehensive,</w:t>
      </w:r>
      <w:r w:rsidRPr="006C3841">
        <w:rPr>
          <w:sz w:val="16"/>
          <w:szCs w:val="16"/>
        </w:rPr>
        <w:t xml:space="preserve"> and members should take into account other healthcare resources when planning services. </w:t>
      </w:r>
      <w:r w:rsidR="00C50A27" w:rsidRPr="006C3841">
        <w:rPr>
          <w:sz w:val="16"/>
          <w:szCs w:val="16"/>
        </w:rPr>
        <w:t>The legal responsibility for local decisions is through local governance structures and local healthcare organisations. No liability is accepted by BAETS, including the BAETS executive team</w:t>
      </w:r>
      <w:r w:rsidR="00B7154D">
        <w:rPr>
          <w:sz w:val="16"/>
          <w:szCs w:val="16"/>
        </w:rPr>
        <w:t xml:space="preserve">, other contributors to this document, </w:t>
      </w:r>
      <w:r w:rsidR="00C50A27" w:rsidRPr="006C3841">
        <w:rPr>
          <w:sz w:val="16"/>
          <w:szCs w:val="16"/>
        </w:rPr>
        <w:t xml:space="preserve">and those undertaking work on behalf of BAETS to distribute this document, for any errors or omissions </w:t>
      </w:r>
      <w:r w:rsidRPr="006C3841">
        <w:rPr>
          <w:sz w:val="16"/>
          <w:szCs w:val="16"/>
        </w:rPr>
        <w:t xml:space="preserve">in this document, or </w:t>
      </w:r>
      <w:r w:rsidR="00D65C8A">
        <w:rPr>
          <w:sz w:val="16"/>
          <w:szCs w:val="16"/>
        </w:rPr>
        <w:t xml:space="preserve">for </w:t>
      </w:r>
      <w:r w:rsidRPr="006C3841">
        <w:rPr>
          <w:sz w:val="16"/>
          <w:szCs w:val="16"/>
        </w:rPr>
        <w:t xml:space="preserve">any direct or indirect loss to third parties related to the advice given in the document. </w:t>
      </w:r>
      <w:r w:rsidR="00C50A27" w:rsidRPr="006C3841">
        <w:rPr>
          <w:sz w:val="16"/>
          <w:szCs w:val="16"/>
        </w:rPr>
        <w:t xml:space="preserve">  </w:t>
      </w:r>
    </w:p>
    <w:sectPr w:rsidR="00C50A27" w:rsidRPr="006C3841" w:rsidSect="00B577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5F85A" w14:textId="77777777" w:rsidR="00F70F9A" w:rsidRDefault="00F70F9A" w:rsidP="00AD6AF7">
      <w:pPr>
        <w:spacing w:after="0" w:line="240" w:lineRule="auto"/>
      </w:pPr>
      <w:r>
        <w:separator/>
      </w:r>
    </w:p>
  </w:endnote>
  <w:endnote w:type="continuationSeparator" w:id="0">
    <w:p w14:paraId="6A6C4D5F" w14:textId="77777777" w:rsidR="00F70F9A" w:rsidRDefault="00F70F9A" w:rsidP="00AD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8FE0" w14:textId="77777777" w:rsidR="00F70F9A" w:rsidRDefault="00F70F9A" w:rsidP="00AD6AF7">
      <w:pPr>
        <w:spacing w:after="0" w:line="240" w:lineRule="auto"/>
      </w:pPr>
      <w:r>
        <w:separator/>
      </w:r>
    </w:p>
  </w:footnote>
  <w:footnote w:type="continuationSeparator" w:id="0">
    <w:p w14:paraId="5453C2A4" w14:textId="77777777" w:rsidR="00F70F9A" w:rsidRDefault="00F70F9A" w:rsidP="00AD6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E46E" w14:textId="77777777" w:rsidR="00877ED9" w:rsidRDefault="00877ED9">
    <w:pPr>
      <w:pStyle w:val="Header"/>
    </w:pPr>
    <w:r>
      <w:rPr>
        <w:noProof/>
        <w:lang w:val="en-US"/>
      </w:rPr>
      <w:drawing>
        <wp:inline distT="0" distB="0" distL="0" distR="0" wp14:anchorId="37702590" wp14:editId="645DD40F">
          <wp:extent cx="2965269" cy="94253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22 at 08.55.53.png"/>
                  <pic:cNvPicPr/>
                </pic:nvPicPr>
                <pic:blipFill>
                  <a:blip r:embed="rId1"/>
                  <a:stretch>
                    <a:fillRect/>
                  </a:stretch>
                </pic:blipFill>
                <pic:spPr>
                  <a:xfrm>
                    <a:off x="0" y="0"/>
                    <a:ext cx="3015421" cy="9584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7CD2"/>
    <w:multiLevelType w:val="hybridMultilevel"/>
    <w:tmpl w:val="C8F28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476E1"/>
    <w:multiLevelType w:val="hybridMultilevel"/>
    <w:tmpl w:val="B426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80244"/>
    <w:multiLevelType w:val="hybridMultilevel"/>
    <w:tmpl w:val="18E45E32"/>
    <w:lvl w:ilvl="0" w:tplc="08090001">
      <w:start w:val="1"/>
      <w:numFmt w:val="bullet"/>
      <w:lvlText w:val=""/>
      <w:lvlJc w:val="left"/>
      <w:pPr>
        <w:ind w:left="1157" w:hanging="360"/>
      </w:pPr>
      <w:rPr>
        <w:rFonts w:ascii="Symbol" w:hAnsi="Symbol" w:hint="default"/>
      </w:rPr>
    </w:lvl>
    <w:lvl w:ilvl="1" w:tplc="08090003">
      <w:start w:val="1"/>
      <w:numFmt w:val="bullet"/>
      <w:lvlText w:val="o"/>
      <w:lvlJc w:val="left"/>
      <w:pPr>
        <w:ind w:left="1877" w:hanging="360"/>
      </w:pPr>
      <w:rPr>
        <w:rFonts w:ascii="Courier New" w:hAnsi="Courier New" w:hint="default"/>
      </w:rPr>
    </w:lvl>
    <w:lvl w:ilvl="2" w:tplc="08090005">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nsid w:val="280207EA"/>
    <w:multiLevelType w:val="hybridMultilevel"/>
    <w:tmpl w:val="B8BA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E510F7"/>
    <w:multiLevelType w:val="hybridMultilevel"/>
    <w:tmpl w:val="D1E4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517FE"/>
    <w:multiLevelType w:val="hybridMultilevel"/>
    <w:tmpl w:val="4C8E4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24444"/>
    <w:multiLevelType w:val="hybridMultilevel"/>
    <w:tmpl w:val="5C3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E1D19"/>
    <w:multiLevelType w:val="hybridMultilevel"/>
    <w:tmpl w:val="2190110C"/>
    <w:lvl w:ilvl="0" w:tplc="01C075A2">
      <w:start w:val="1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3A1372"/>
    <w:multiLevelType w:val="hybridMultilevel"/>
    <w:tmpl w:val="8556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F548C"/>
    <w:multiLevelType w:val="hybridMultilevel"/>
    <w:tmpl w:val="988E0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C36C9"/>
    <w:multiLevelType w:val="hybridMultilevel"/>
    <w:tmpl w:val="E9723ECA"/>
    <w:lvl w:ilvl="0" w:tplc="4A5C36E2">
      <w:start w:val="1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9"/>
  </w:num>
  <w:num w:numId="6">
    <w:abstractNumId w:val="6"/>
  </w:num>
  <w:num w:numId="7">
    <w:abstractNumId w:val="5"/>
  </w:num>
  <w:num w:numId="8">
    <w:abstractNumId w:val="7"/>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D8"/>
    <w:rsid w:val="00001E5B"/>
    <w:rsid w:val="0002350E"/>
    <w:rsid w:val="00072F28"/>
    <w:rsid w:val="00083177"/>
    <w:rsid w:val="000D63CE"/>
    <w:rsid w:val="00150A9D"/>
    <w:rsid w:val="001542BE"/>
    <w:rsid w:val="001C4F07"/>
    <w:rsid w:val="002C25C3"/>
    <w:rsid w:val="00317DA1"/>
    <w:rsid w:val="00323C6C"/>
    <w:rsid w:val="003F781F"/>
    <w:rsid w:val="00444028"/>
    <w:rsid w:val="00476966"/>
    <w:rsid w:val="004E6751"/>
    <w:rsid w:val="004F3269"/>
    <w:rsid w:val="0051092A"/>
    <w:rsid w:val="00511B14"/>
    <w:rsid w:val="005267FE"/>
    <w:rsid w:val="00526CEC"/>
    <w:rsid w:val="00540E32"/>
    <w:rsid w:val="0057161D"/>
    <w:rsid w:val="005D3B8B"/>
    <w:rsid w:val="00615FB3"/>
    <w:rsid w:val="0065394F"/>
    <w:rsid w:val="00667949"/>
    <w:rsid w:val="00670C5F"/>
    <w:rsid w:val="00694BF5"/>
    <w:rsid w:val="006C3841"/>
    <w:rsid w:val="006C3D4A"/>
    <w:rsid w:val="006F2118"/>
    <w:rsid w:val="006F7E0C"/>
    <w:rsid w:val="00766771"/>
    <w:rsid w:val="007A106B"/>
    <w:rsid w:val="007E1730"/>
    <w:rsid w:val="007F67BD"/>
    <w:rsid w:val="007F7282"/>
    <w:rsid w:val="0084537C"/>
    <w:rsid w:val="00852E94"/>
    <w:rsid w:val="008763B2"/>
    <w:rsid w:val="00877ED9"/>
    <w:rsid w:val="008825DD"/>
    <w:rsid w:val="00882FCE"/>
    <w:rsid w:val="00891E69"/>
    <w:rsid w:val="00895842"/>
    <w:rsid w:val="008A2A2D"/>
    <w:rsid w:val="008B7DAA"/>
    <w:rsid w:val="008F6BB2"/>
    <w:rsid w:val="00942988"/>
    <w:rsid w:val="00950CCB"/>
    <w:rsid w:val="009710BF"/>
    <w:rsid w:val="009878E7"/>
    <w:rsid w:val="009D7BDD"/>
    <w:rsid w:val="009F3FAA"/>
    <w:rsid w:val="00A00C48"/>
    <w:rsid w:val="00A50A72"/>
    <w:rsid w:val="00A5402D"/>
    <w:rsid w:val="00A63B0F"/>
    <w:rsid w:val="00A657E5"/>
    <w:rsid w:val="00A862BB"/>
    <w:rsid w:val="00A93E8C"/>
    <w:rsid w:val="00AB3BBA"/>
    <w:rsid w:val="00AD6AF7"/>
    <w:rsid w:val="00AF77B5"/>
    <w:rsid w:val="00B10ED8"/>
    <w:rsid w:val="00B13B71"/>
    <w:rsid w:val="00B17CE1"/>
    <w:rsid w:val="00B2307E"/>
    <w:rsid w:val="00B2653B"/>
    <w:rsid w:val="00B33602"/>
    <w:rsid w:val="00B577D6"/>
    <w:rsid w:val="00B7154D"/>
    <w:rsid w:val="00BC2CEE"/>
    <w:rsid w:val="00BE7802"/>
    <w:rsid w:val="00C50A27"/>
    <w:rsid w:val="00C658ED"/>
    <w:rsid w:val="00CC58C1"/>
    <w:rsid w:val="00CF4DE8"/>
    <w:rsid w:val="00D02353"/>
    <w:rsid w:val="00D50165"/>
    <w:rsid w:val="00D64091"/>
    <w:rsid w:val="00D65C8A"/>
    <w:rsid w:val="00D71D64"/>
    <w:rsid w:val="00D921A8"/>
    <w:rsid w:val="00DF7E66"/>
    <w:rsid w:val="00E75135"/>
    <w:rsid w:val="00E766BE"/>
    <w:rsid w:val="00EA4B58"/>
    <w:rsid w:val="00EC0018"/>
    <w:rsid w:val="00ED315D"/>
    <w:rsid w:val="00ED3E69"/>
    <w:rsid w:val="00F11D8C"/>
    <w:rsid w:val="00F473E1"/>
    <w:rsid w:val="00F70674"/>
    <w:rsid w:val="00F70F9A"/>
    <w:rsid w:val="00F96961"/>
    <w:rsid w:val="00FA3EDE"/>
    <w:rsid w:val="00FA4396"/>
    <w:rsid w:val="00FC4138"/>
    <w:rsid w:val="00FE1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AC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E0C"/>
    <w:pPr>
      <w:ind w:left="720"/>
      <w:contextualSpacing/>
    </w:pPr>
  </w:style>
  <w:style w:type="character" w:styleId="Hyperlink">
    <w:name w:val="Hyperlink"/>
    <w:basedOn w:val="DefaultParagraphFont"/>
    <w:uiPriority w:val="99"/>
    <w:semiHidden/>
    <w:rsid w:val="00766771"/>
    <w:rPr>
      <w:rFonts w:cs="Times New Roman"/>
      <w:color w:val="0000FF"/>
      <w:u w:val="single"/>
    </w:rPr>
  </w:style>
  <w:style w:type="paragraph" w:styleId="NormalWeb">
    <w:name w:val="Normal (Web)"/>
    <w:basedOn w:val="Normal"/>
    <w:uiPriority w:val="99"/>
    <w:semiHidden/>
    <w:unhideWhenUsed/>
    <w:rsid w:val="00D71D6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locked/>
    <w:rsid w:val="00D71D64"/>
    <w:rPr>
      <w:b/>
      <w:bCs/>
    </w:rPr>
  </w:style>
  <w:style w:type="paragraph" w:styleId="BalloonText">
    <w:name w:val="Balloon Text"/>
    <w:basedOn w:val="Normal"/>
    <w:link w:val="BalloonTextChar"/>
    <w:uiPriority w:val="99"/>
    <w:semiHidden/>
    <w:unhideWhenUsed/>
    <w:rsid w:val="00D71D6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1D64"/>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FC4138"/>
    <w:rPr>
      <w:sz w:val="16"/>
      <w:szCs w:val="16"/>
    </w:rPr>
  </w:style>
  <w:style w:type="paragraph" w:styleId="CommentText">
    <w:name w:val="annotation text"/>
    <w:basedOn w:val="Normal"/>
    <w:link w:val="CommentTextChar"/>
    <w:uiPriority w:val="99"/>
    <w:semiHidden/>
    <w:unhideWhenUsed/>
    <w:rsid w:val="00FC4138"/>
    <w:pPr>
      <w:spacing w:line="240" w:lineRule="auto"/>
    </w:pPr>
    <w:rPr>
      <w:sz w:val="20"/>
      <w:szCs w:val="20"/>
    </w:rPr>
  </w:style>
  <w:style w:type="character" w:customStyle="1" w:styleId="CommentTextChar">
    <w:name w:val="Comment Text Char"/>
    <w:basedOn w:val="DefaultParagraphFont"/>
    <w:link w:val="CommentText"/>
    <w:uiPriority w:val="99"/>
    <w:semiHidden/>
    <w:rsid w:val="00FC4138"/>
    <w:rPr>
      <w:sz w:val="20"/>
      <w:szCs w:val="20"/>
      <w:lang w:eastAsia="en-US"/>
    </w:rPr>
  </w:style>
  <w:style w:type="paragraph" w:styleId="CommentSubject">
    <w:name w:val="annotation subject"/>
    <w:basedOn w:val="CommentText"/>
    <w:next w:val="CommentText"/>
    <w:link w:val="CommentSubjectChar"/>
    <w:uiPriority w:val="99"/>
    <w:semiHidden/>
    <w:unhideWhenUsed/>
    <w:rsid w:val="00FC4138"/>
    <w:rPr>
      <w:b/>
      <w:bCs/>
    </w:rPr>
  </w:style>
  <w:style w:type="character" w:customStyle="1" w:styleId="CommentSubjectChar">
    <w:name w:val="Comment Subject Char"/>
    <w:basedOn w:val="CommentTextChar"/>
    <w:link w:val="CommentSubject"/>
    <w:uiPriority w:val="99"/>
    <w:semiHidden/>
    <w:rsid w:val="00FC4138"/>
    <w:rPr>
      <w:b/>
      <w:bCs/>
      <w:sz w:val="20"/>
      <w:szCs w:val="20"/>
      <w:lang w:eastAsia="en-US"/>
    </w:rPr>
  </w:style>
  <w:style w:type="character" w:customStyle="1" w:styleId="UnresolvedMention1">
    <w:name w:val="Unresolved Mention1"/>
    <w:basedOn w:val="DefaultParagraphFont"/>
    <w:uiPriority w:val="99"/>
    <w:semiHidden/>
    <w:unhideWhenUsed/>
    <w:rsid w:val="00444028"/>
    <w:rPr>
      <w:color w:val="605E5C"/>
      <w:shd w:val="clear" w:color="auto" w:fill="E1DFDD"/>
    </w:rPr>
  </w:style>
  <w:style w:type="paragraph" w:styleId="Header">
    <w:name w:val="header"/>
    <w:basedOn w:val="Normal"/>
    <w:link w:val="HeaderChar"/>
    <w:uiPriority w:val="99"/>
    <w:unhideWhenUsed/>
    <w:rsid w:val="00AD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F7"/>
    <w:rPr>
      <w:lang w:eastAsia="en-US"/>
    </w:rPr>
  </w:style>
  <w:style w:type="paragraph" w:styleId="Footer">
    <w:name w:val="footer"/>
    <w:basedOn w:val="Normal"/>
    <w:link w:val="FooterChar"/>
    <w:uiPriority w:val="99"/>
    <w:unhideWhenUsed/>
    <w:rsid w:val="00AD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7"/>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E0C"/>
    <w:pPr>
      <w:ind w:left="720"/>
      <w:contextualSpacing/>
    </w:pPr>
  </w:style>
  <w:style w:type="character" w:styleId="Hyperlink">
    <w:name w:val="Hyperlink"/>
    <w:basedOn w:val="DefaultParagraphFont"/>
    <w:uiPriority w:val="99"/>
    <w:semiHidden/>
    <w:rsid w:val="00766771"/>
    <w:rPr>
      <w:rFonts w:cs="Times New Roman"/>
      <w:color w:val="0000FF"/>
      <w:u w:val="single"/>
    </w:rPr>
  </w:style>
  <w:style w:type="paragraph" w:styleId="NormalWeb">
    <w:name w:val="Normal (Web)"/>
    <w:basedOn w:val="Normal"/>
    <w:uiPriority w:val="99"/>
    <w:semiHidden/>
    <w:unhideWhenUsed/>
    <w:rsid w:val="00D71D6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locked/>
    <w:rsid w:val="00D71D64"/>
    <w:rPr>
      <w:b/>
      <w:bCs/>
    </w:rPr>
  </w:style>
  <w:style w:type="paragraph" w:styleId="BalloonText">
    <w:name w:val="Balloon Text"/>
    <w:basedOn w:val="Normal"/>
    <w:link w:val="BalloonTextChar"/>
    <w:uiPriority w:val="99"/>
    <w:semiHidden/>
    <w:unhideWhenUsed/>
    <w:rsid w:val="00D71D6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1D64"/>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FC4138"/>
    <w:rPr>
      <w:sz w:val="16"/>
      <w:szCs w:val="16"/>
    </w:rPr>
  </w:style>
  <w:style w:type="paragraph" w:styleId="CommentText">
    <w:name w:val="annotation text"/>
    <w:basedOn w:val="Normal"/>
    <w:link w:val="CommentTextChar"/>
    <w:uiPriority w:val="99"/>
    <w:semiHidden/>
    <w:unhideWhenUsed/>
    <w:rsid w:val="00FC4138"/>
    <w:pPr>
      <w:spacing w:line="240" w:lineRule="auto"/>
    </w:pPr>
    <w:rPr>
      <w:sz w:val="20"/>
      <w:szCs w:val="20"/>
    </w:rPr>
  </w:style>
  <w:style w:type="character" w:customStyle="1" w:styleId="CommentTextChar">
    <w:name w:val="Comment Text Char"/>
    <w:basedOn w:val="DefaultParagraphFont"/>
    <w:link w:val="CommentText"/>
    <w:uiPriority w:val="99"/>
    <w:semiHidden/>
    <w:rsid w:val="00FC4138"/>
    <w:rPr>
      <w:sz w:val="20"/>
      <w:szCs w:val="20"/>
      <w:lang w:eastAsia="en-US"/>
    </w:rPr>
  </w:style>
  <w:style w:type="paragraph" w:styleId="CommentSubject">
    <w:name w:val="annotation subject"/>
    <w:basedOn w:val="CommentText"/>
    <w:next w:val="CommentText"/>
    <w:link w:val="CommentSubjectChar"/>
    <w:uiPriority w:val="99"/>
    <w:semiHidden/>
    <w:unhideWhenUsed/>
    <w:rsid w:val="00FC4138"/>
    <w:rPr>
      <w:b/>
      <w:bCs/>
    </w:rPr>
  </w:style>
  <w:style w:type="character" w:customStyle="1" w:styleId="CommentSubjectChar">
    <w:name w:val="Comment Subject Char"/>
    <w:basedOn w:val="CommentTextChar"/>
    <w:link w:val="CommentSubject"/>
    <w:uiPriority w:val="99"/>
    <w:semiHidden/>
    <w:rsid w:val="00FC4138"/>
    <w:rPr>
      <w:b/>
      <w:bCs/>
      <w:sz w:val="20"/>
      <w:szCs w:val="20"/>
      <w:lang w:eastAsia="en-US"/>
    </w:rPr>
  </w:style>
  <w:style w:type="character" w:customStyle="1" w:styleId="UnresolvedMention1">
    <w:name w:val="Unresolved Mention1"/>
    <w:basedOn w:val="DefaultParagraphFont"/>
    <w:uiPriority w:val="99"/>
    <w:semiHidden/>
    <w:unhideWhenUsed/>
    <w:rsid w:val="00444028"/>
    <w:rPr>
      <w:color w:val="605E5C"/>
      <w:shd w:val="clear" w:color="auto" w:fill="E1DFDD"/>
    </w:rPr>
  </w:style>
  <w:style w:type="paragraph" w:styleId="Header">
    <w:name w:val="header"/>
    <w:basedOn w:val="Normal"/>
    <w:link w:val="HeaderChar"/>
    <w:uiPriority w:val="99"/>
    <w:unhideWhenUsed/>
    <w:rsid w:val="00AD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F7"/>
    <w:rPr>
      <w:lang w:eastAsia="en-US"/>
    </w:rPr>
  </w:style>
  <w:style w:type="paragraph" w:styleId="Footer">
    <w:name w:val="footer"/>
    <w:basedOn w:val="Normal"/>
    <w:link w:val="FooterChar"/>
    <w:uiPriority w:val="99"/>
    <w:unhideWhenUsed/>
    <w:rsid w:val="00AD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819">
      <w:bodyDiv w:val="1"/>
      <w:marLeft w:val="0"/>
      <w:marRight w:val="0"/>
      <w:marTop w:val="0"/>
      <w:marBottom w:val="0"/>
      <w:divBdr>
        <w:top w:val="none" w:sz="0" w:space="0" w:color="auto"/>
        <w:left w:val="none" w:sz="0" w:space="0" w:color="auto"/>
        <w:bottom w:val="none" w:sz="0" w:space="0" w:color="auto"/>
        <w:right w:val="none" w:sz="0" w:space="0" w:color="auto"/>
      </w:divBdr>
      <w:divsChild>
        <w:div w:id="1787114066">
          <w:marLeft w:val="0"/>
          <w:marRight w:val="0"/>
          <w:marTop w:val="0"/>
          <w:marBottom w:val="0"/>
          <w:divBdr>
            <w:top w:val="none" w:sz="0" w:space="0" w:color="auto"/>
            <w:left w:val="none" w:sz="0" w:space="0" w:color="auto"/>
            <w:bottom w:val="none" w:sz="0" w:space="0" w:color="auto"/>
            <w:right w:val="none" w:sz="0" w:space="0" w:color="auto"/>
          </w:divBdr>
        </w:div>
      </w:divsChild>
    </w:div>
    <w:div w:id="953711082">
      <w:bodyDiv w:val="1"/>
      <w:marLeft w:val="0"/>
      <w:marRight w:val="0"/>
      <w:marTop w:val="0"/>
      <w:marBottom w:val="0"/>
      <w:divBdr>
        <w:top w:val="none" w:sz="0" w:space="0" w:color="auto"/>
        <w:left w:val="none" w:sz="0" w:space="0" w:color="auto"/>
        <w:bottom w:val="none" w:sz="0" w:space="0" w:color="auto"/>
        <w:right w:val="none" w:sz="0" w:space="0" w:color="auto"/>
      </w:divBdr>
      <w:divsChild>
        <w:div w:id="182585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754393">
              <w:marLeft w:val="0"/>
              <w:marRight w:val="0"/>
              <w:marTop w:val="0"/>
              <w:marBottom w:val="0"/>
              <w:divBdr>
                <w:top w:val="none" w:sz="0" w:space="0" w:color="auto"/>
                <w:left w:val="none" w:sz="0" w:space="0" w:color="auto"/>
                <w:bottom w:val="none" w:sz="0" w:space="0" w:color="auto"/>
                <w:right w:val="none" w:sz="0" w:space="0" w:color="auto"/>
              </w:divBdr>
              <w:divsChild>
                <w:div w:id="766773207">
                  <w:marLeft w:val="0"/>
                  <w:marRight w:val="0"/>
                  <w:marTop w:val="0"/>
                  <w:marBottom w:val="0"/>
                  <w:divBdr>
                    <w:top w:val="none" w:sz="0" w:space="0" w:color="auto"/>
                    <w:left w:val="none" w:sz="0" w:space="0" w:color="auto"/>
                    <w:bottom w:val="none" w:sz="0" w:space="0" w:color="auto"/>
                    <w:right w:val="none" w:sz="0" w:space="0" w:color="auto"/>
                  </w:divBdr>
                  <w:divsChild>
                    <w:div w:id="1234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2848">
      <w:bodyDiv w:val="1"/>
      <w:marLeft w:val="0"/>
      <w:marRight w:val="0"/>
      <w:marTop w:val="0"/>
      <w:marBottom w:val="0"/>
      <w:divBdr>
        <w:top w:val="none" w:sz="0" w:space="0" w:color="auto"/>
        <w:left w:val="none" w:sz="0" w:space="0" w:color="auto"/>
        <w:bottom w:val="none" w:sz="0" w:space="0" w:color="auto"/>
        <w:right w:val="none" w:sz="0" w:space="0" w:color="auto"/>
      </w:divBdr>
      <w:divsChild>
        <w:div w:id="1947808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136241">
              <w:marLeft w:val="0"/>
              <w:marRight w:val="0"/>
              <w:marTop w:val="0"/>
              <w:marBottom w:val="0"/>
              <w:divBdr>
                <w:top w:val="none" w:sz="0" w:space="0" w:color="auto"/>
                <w:left w:val="none" w:sz="0" w:space="0" w:color="auto"/>
                <w:bottom w:val="none" w:sz="0" w:space="0" w:color="auto"/>
                <w:right w:val="none" w:sz="0" w:space="0" w:color="auto"/>
              </w:divBdr>
              <w:divsChild>
                <w:div w:id="1869875037">
                  <w:marLeft w:val="0"/>
                  <w:marRight w:val="0"/>
                  <w:marTop w:val="0"/>
                  <w:marBottom w:val="0"/>
                  <w:divBdr>
                    <w:top w:val="none" w:sz="0" w:space="0" w:color="auto"/>
                    <w:left w:val="none" w:sz="0" w:space="0" w:color="auto"/>
                    <w:bottom w:val="none" w:sz="0" w:space="0" w:color="auto"/>
                    <w:right w:val="none" w:sz="0" w:space="0" w:color="auto"/>
                  </w:divBdr>
                  <w:divsChild>
                    <w:div w:id="15821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1362</Words>
  <Characters>7766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BAETS statement on COVID-19</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BAETS statement on COVID-19</dc:title>
  <dc:subject/>
  <dc:creator>Omar Hilmi</dc:creator>
  <cp:keywords/>
  <dc:description/>
  <cp:lastModifiedBy>Michael Stechman</cp:lastModifiedBy>
  <cp:revision>2</cp:revision>
  <cp:lastPrinted>2020-03-23T12:04:00Z</cp:lastPrinted>
  <dcterms:created xsi:type="dcterms:W3CDTF">2020-04-01T13:15:00Z</dcterms:created>
  <dcterms:modified xsi:type="dcterms:W3CDTF">2020-04-01T13:15:00Z</dcterms:modified>
</cp:coreProperties>
</file>