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060FB" w14:textId="6F9E1B96" w:rsidR="008E72B3" w:rsidRPr="00016D7C" w:rsidRDefault="008E72B3" w:rsidP="008E72B3">
      <w:pPr>
        <w:pStyle w:val="xmsonormal"/>
        <w:jc w:val="center"/>
        <w:rPr>
          <w:rFonts w:ascii="Calibri" w:hAnsi="Calibri" w:cs="Calibri"/>
          <w:b/>
          <w:bCs/>
          <w:color w:val="000000"/>
          <w:sz w:val="32"/>
          <w:szCs w:val="32"/>
          <w:bdr w:val="none" w:sz="0" w:space="0" w:color="auto" w:frame="1"/>
        </w:rPr>
      </w:pPr>
      <w:r w:rsidRPr="00016D7C">
        <w:rPr>
          <w:rFonts w:ascii="Calibri" w:hAnsi="Calibri" w:cs="Calibri"/>
          <w:b/>
          <w:bCs/>
          <w:color w:val="000000"/>
          <w:sz w:val="32"/>
          <w:szCs w:val="32"/>
          <w:bdr w:val="none" w:sz="0" w:space="0" w:color="auto" w:frame="1"/>
        </w:rPr>
        <w:t xml:space="preserve">Specialised Endocrinology </w:t>
      </w:r>
      <w:r w:rsidR="008B5717" w:rsidRPr="00016D7C">
        <w:rPr>
          <w:rFonts w:ascii="Calibri" w:hAnsi="Calibri" w:cs="Calibri"/>
          <w:b/>
          <w:bCs/>
          <w:color w:val="000000"/>
          <w:sz w:val="32"/>
          <w:szCs w:val="32"/>
          <w:bdr w:val="none" w:sz="0" w:space="0" w:color="auto" w:frame="1"/>
        </w:rPr>
        <w:t xml:space="preserve">Network for </w:t>
      </w:r>
      <w:r w:rsidR="00196231">
        <w:rPr>
          <w:rFonts w:ascii="Calibri" w:hAnsi="Calibri" w:cs="Calibri"/>
          <w:b/>
          <w:bCs/>
          <w:color w:val="000000"/>
          <w:sz w:val="32"/>
          <w:szCs w:val="32"/>
          <w:bdr w:val="none" w:sz="0" w:space="0" w:color="auto" w:frame="1"/>
        </w:rPr>
        <w:t>Andrology</w:t>
      </w:r>
      <w:r w:rsidRPr="00016D7C">
        <w:rPr>
          <w:rFonts w:ascii="Calibri" w:hAnsi="Calibri" w:cs="Calibri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4EC1F4CB" w14:textId="77777777" w:rsidR="0081463E" w:rsidRPr="00016D7C" w:rsidRDefault="0081463E" w:rsidP="00016D7C">
      <w:pPr>
        <w:pStyle w:val="xmsonormal"/>
        <w:jc w:val="center"/>
        <w:rPr>
          <w:rFonts w:ascii="Calibri" w:hAnsi="Calibri" w:cs="Calibri"/>
          <w:bCs/>
          <w:i/>
          <w:color w:val="000000"/>
          <w:bdr w:val="none" w:sz="0" w:space="0" w:color="auto" w:frame="1"/>
        </w:rPr>
      </w:pPr>
    </w:p>
    <w:p w14:paraId="01D8F4CB" w14:textId="77777777" w:rsidR="00521A71" w:rsidRDefault="008B5717" w:rsidP="00521A71">
      <w:pPr>
        <w:jc w:val="center"/>
        <w:rPr>
          <w:rFonts w:ascii="Calibri" w:eastAsia="Times New Roman" w:hAnsi="Calibri"/>
          <w:b/>
          <w:color w:val="000000"/>
          <w:sz w:val="28"/>
          <w:u w:val="single"/>
        </w:rPr>
      </w:pPr>
      <w:r w:rsidRPr="00016D7C">
        <w:rPr>
          <w:rFonts w:ascii="Calibri" w:eastAsia="Times New Roman" w:hAnsi="Calibri"/>
          <w:b/>
          <w:color w:val="000000"/>
          <w:sz w:val="28"/>
          <w:u w:val="single"/>
        </w:rPr>
        <w:t>Self-a</w:t>
      </w:r>
      <w:r w:rsidR="00BA3B34" w:rsidRPr="00016D7C">
        <w:rPr>
          <w:rFonts w:ascii="Calibri" w:eastAsia="Times New Roman" w:hAnsi="Calibri"/>
          <w:b/>
          <w:color w:val="000000"/>
          <w:sz w:val="28"/>
          <w:u w:val="single"/>
        </w:rPr>
        <w:t>ssessment fo</w:t>
      </w:r>
      <w:r w:rsidR="001F33C2" w:rsidRPr="00016D7C">
        <w:rPr>
          <w:rFonts w:ascii="Calibri" w:eastAsia="Times New Roman" w:hAnsi="Calibri"/>
          <w:b/>
          <w:color w:val="000000"/>
          <w:sz w:val="28"/>
          <w:u w:val="single"/>
        </w:rPr>
        <w:t xml:space="preserve">rm </w:t>
      </w:r>
    </w:p>
    <w:p w14:paraId="7B33ADDD" w14:textId="77777777" w:rsidR="0081463E" w:rsidRPr="00016D7C" w:rsidRDefault="0081463E" w:rsidP="00521A71">
      <w:pPr>
        <w:jc w:val="center"/>
        <w:rPr>
          <w:rFonts w:ascii="Calibri" w:eastAsia="Times New Roman" w:hAnsi="Calibri"/>
          <w:b/>
          <w:color w:val="000000"/>
          <w:sz w:val="28"/>
          <w:u w:val="single"/>
        </w:rPr>
      </w:pPr>
    </w:p>
    <w:p w14:paraId="08A1F83E" w14:textId="42F2DA91" w:rsidR="00773133" w:rsidRDefault="00773133" w:rsidP="00773133">
      <w:pPr>
        <w:rPr>
          <w:rFonts w:ascii="Calibri" w:eastAsia="Times New Roman" w:hAnsi="Calibri"/>
          <w:color w:val="000000"/>
        </w:rPr>
      </w:pPr>
      <w:r w:rsidRPr="00773133">
        <w:rPr>
          <w:rFonts w:ascii="Calibri" w:eastAsia="Times New Roman" w:hAnsi="Calibri"/>
          <w:color w:val="000000"/>
        </w:rPr>
        <w:t xml:space="preserve">Dear </w:t>
      </w:r>
      <w:r w:rsidR="00E2432A">
        <w:rPr>
          <w:rFonts w:ascii="Calibri" w:eastAsia="Times New Roman" w:hAnsi="Calibri"/>
          <w:color w:val="000000"/>
        </w:rPr>
        <w:t>a</w:t>
      </w:r>
      <w:r w:rsidRPr="00773133">
        <w:rPr>
          <w:rFonts w:ascii="Calibri" w:eastAsia="Times New Roman" w:hAnsi="Calibri"/>
          <w:color w:val="000000"/>
        </w:rPr>
        <w:t>pplicant</w:t>
      </w:r>
      <w:r w:rsidR="008E72B3">
        <w:rPr>
          <w:rFonts w:ascii="Calibri" w:eastAsia="Times New Roman" w:hAnsi="Calibri"/>
          <w:color w:val="000000"/>
        </w:rPr>
        <w:t>,</w:t>
      </w:r>
    </w:p>
    <w:p w14:paraId="4C79EC26" w14:textId="77777777" w:rsidR="00E2432A" w:rsidRPr="00773133" w:rsidRDefault="00E2432A" w:rsidP="00773133">
      <w:pPr>
        <w:rPr>
          <w:rFonts w:ascii="Calibri" w:eastAsia="Times New Roman" w:hAnsi="Calibri"/>
          <w:color w:val="000000"/>
        </w:rPr>
      </w:pPr>
      <w:bookmarkStart w:id="0" w:name="_GoBack"/>
      <w:bookmarkEnd w:id="0"/>
    </w:p>
    <w:p w14:paraId="48BD1DCB" w14:textId="45BE67DD" w:rsidR="00521A71" w:rsidRPr="00DD2174" w:rsidRDefault="005B6C16" w:rsidP="00DD2174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Please complete your centre </w:t>
      </w:r>
      <w:r w:rsidR="008B5717">
        <w:rPr>
          <w:rFonts w:ascii="Calibri" w:eastAsia="Times New Roman" w:hAnsi="Calibri"/>
          <w:color w:val="000000"/>
        </w:rPr>
        <w:t>self-assessment</w:t>
      </w:r>
      <w:r w:rsidR="00773133">
        <w:rPr>
          <w:rFonts w:ascii="Calibri" w:eastAsia="Times New Roman" w:hAnsi="Calibri"/>
          <w:color w:val="000000"/>
        </w:rPr>
        <w:t xml:space="preserve"> in the table below. </w:t>
      </w:r>
      <w:r>
        <w:rPr>
          <w:rFonts w:ascii="Calibri" w:eastAsia="Times New Roman" w:hAnsi="Calibri"/>
          <w:color w:val="000000"/>
        </w:rPr>
        <w:t>Where</w:t>
      </w:r>
      <w:r w:rsidR="00773133">
        <w:rPr>
          <w:rFonts w:ascii="Calibri" w:eastAsia="Times New Roman" w:hAnsi="Calibri"/>
          <w:color w:val="000000"/>
        </w:rPr>
        <w:t xml:space="preserve"> appropriate</w:t>
      </w:r>
      <w:r>
        <w:rPr>
          <w:rFonts w:ascii="Calibri" w:eastAsia="Times New Roman" w:hAnsi="Calibri"/>
          <w:color w:val="000000"/>
        </w:rPr>
        <w:t xml:space="preserve"> cells </w:t>
      </w:r>
      <w:r w:rsidR="00773133">
        <w:rPr>
          <w:rFonts w:ascii="Calibri" w:eastAsia="Times New Roman" w:hAnsi="Calibri"/>
          <w:color w:val="000000"/>
        </w:rPr>
        <w:t>can be expand</w:t>
      </w:r>
      <w:r>
        <w:rPr>
          <w:rFonts w:ascii="Calibri" w:eastAsia="Times New Roman" w:hAnsi="Calibri"/>
          <w:color w:val="000000"/>
        </w:rPr>
        <w:t>ed to accommodate your answer, however, when doing so</w:t>
      </w:r>
      <w:r w:rsidR="00773133">
        <w:rPr>
          <w:rFonts w:ascii="Calibri" w:eastAsia="Times New Roman" w:hAnsi="Calibri"/>
          <w:color w:val="000000"/>
        </w:rPr>
        <w:t xml:space="preserve"> please try to be mindful of </w:t>
      </w:r>
      <w:r w:rsidR="008E72B3">
        <w:rPr>
          <w:rFonts w:ascii="Calibri" w:eastAsia="Times New Roman" w:hAnsi="Calibri"/>
          <w:color w:val="000000"/>
        </w:rPr>
        <w:t>the total length</w:t>
      </w:r>
      <w:r>
        <w:rPr>
          <w:rFonts w:ascii="Calibri" w:eastAsia="Times New Roman" w:hAnsi="Calibri"/>
          <w:color w:val="000000"/>
        </w:rPr>
        <w:t>.</w:t>
      </w:r>
      <w:r w:rsidR="00E2432A">
        <w:rPr>
          <w:rFonts w:ascii="Calibri" w:eastAsia="Times New Roman" w:hAnsi="Calibri"/>
          <w:color w:val="000000"/>
        </w:rPr>
        <w:t xml:space="preserve"> </w:t>
      </w:r>
      <w:r w:rsidR="00773133">
        <w:rPr>
          <w:rFonts w:ascii="Calibri" w:eastAsia="Times New Roman" w:hAnsi="Calibri"/>
          <w:color w:val="000000"/>
        </w:rPr>
        <w:t>Applications will be scored out of</w:t>
      </w:r>
      <w:r w:rsidR="008E72B3">
        <w:rPr>
          <w:rFonts w:ascii="Calibri" w:eastAsia="Times New Roman" w:hAnsi="Calibri"/>
          <w:color w:val="000000"/>
        </w:rPr>
        <w:t xml:space="preserve"> </w:t>
      </w:r>
      <w:r w:rsidR="00196231">
        <w:rPr>
          <w:rFonts w:ascii="Calibri" w:eastAsia="Times New Roman" w:hAnsi="Calibri"/>
          <w:color w:val="000000"/>
        </w:rPr>
        <w:t>9</w:t>
      </w:r>
      <w:r w:rsidR="00E2432A">
        <w:rPr>
          <w:rFonts w:ascii="Calibri" w:eastAsia="Times New Roman" w:hAnsi="Calibri"/>
          <w:color w:val="000000"/>
        </w:rPr>
        <w:t xml:space="preserve">. </w:t>
      </w:r>
      <w:r w:rsidR="00DD2174">
        <w:rPr>
          <w:rFonts w:ascii="Calibri" w:eastAsia="Times New Roman" w:hAnsi="Calibri"/>
          <w:color w:val="000000"/>
        </w:rPr>
        <w:t xml:space="preserve">We anticipate </w:t>
      </w:r>
      <w:r w:rsidR="008E72B3">
        <w:rPr>
          <w:rFonts w:ascii="Calibri" w:eastAsia="Times New Roman" w:hAnsi="Calibri"/>
          <w:color w:val="000000"/>
        </w:rPr>
        <w:t>the</w:t>
      </w:r>
      <w:r w:rsidR="00DD2174">
        <w:rPr>
          <w:rFonts w:ascii="Calibri" w:eastAsia="Times New Roman" w:hAnsi="Calibri"/>
          <w:color w:val="000000"/>
        </w:rPr>
        <w:t xml:space="preserve"> threshold score for </w:t>
      </w:r>
      <w:r w:rsidR="008E72B3">
        <w:rPr>
          <w:rFonts w:ascii="Calibri" w:eastAsia="Times New Roman" w:hAnsi="Calibri"/>
          <w:color w:val="000000"/>
        </w:rPr>
        <w:t>network inclusion</w:t>
      </w:r>
      <w:r>
        <w:rPr>
          <w:rFonts w:ascii="Calibri" w:eastAsia="Times New Roman" w:hAnsi="Calibri"/>
          <w:color w:val="000000"/>
        </w:rPr>
        <w:t xml:space="preserve"> to</w:t>
      </w:r>
      <w:r w:rsidR="008E72B3">
        <w:rPr>
          <w:rFonts w:ascii="Calibri" w:eastAsia="Times New Roman" w:hAnsi="Calibri"/>
          <w:color w:val="000000"/>
        </w:rPr>
        <w:t xml:space="preserve"> be </w:t>
      </w:r>
      <w:r w:rsidR="00196231">
        <w:rPr>
          <w:rFonts w:ascii="Calibri" w:eastAsia="Times New Roman" w:hAnsi="Calibri"/>
          <w:color w:val="000000"/>
        </w:rPr>
        <w:t>6</w:t>
      </w:r>
      <w:r w:rsidR="008E72B3">
        <w:rPr>
          <w:rFonts w:ascii="Calibri" w:eastAsia="Times New Roman" w:hAnsi="Calibri"/>
          <w:color w:val="000000"/>
        </w:rPr>
        <w:t>.</w:t>
      </w:r>
    </w:p>
    <w:p w14:paraId="1A2CC239" w14:textId="77777777" w:rsidR="00521A71" w:rsidRPr="00521A71" w:rsidRDefault="00521A71" w:rsidP="00521A71">
      <w:pPr>
        <w:ind w:left="360"/>
        <w:rPr>
          <w:rFonts w:eastAsia="Times New Roman"/>
          <w:color w:val="00000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84"/>
        <w:gridCol w:w="2889"/>
        <w:gridCol w:w="1083"/>
      </w:tblGrid>
      <w:tr w:rsidR="00645220" w14:paraId="6E1C8159" w14:textId="77777777" w:rsidTr="00196231">
        <w:tc>
          <w:tcPr>
            <w:tcW w:w="4684" w:type="dxa"/>
          </w:tcPr>
          <w:p w14:paraId="4223D781" w14:textId="77777777" w:rsidR="00645220" w:rsidRDefault="008E72B3" w:rsidP="001F33C2">
            <w:pPr>
              <w:ind w:left="66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Question</w:t>
            </w:r>
          </w:p>
        </w:tc>
        <w:tc>
          <w:tcPr>
            <w:tcW w:w="2889" w:type="dxa"/>
          </w:tcPr>
          <w:p w14:paraId="740F3EAF" w14:textId="77777777" w:rsidR="00645220" w:rsidRDefault="008E72B3" w:rsidP="00521A7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Answer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07E4C314" w14:textId="77777777" w:rsidR="00645220" w:rsidRDefault="008E72B3" w:rsidP="00521A7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Points available</w:t>
            </w:r>
          </w:p>
        </w:tc>
      </w:tr>
      <w:tr w:rsidR="00645220" w14:paraId="5DFACF44" w14:textId="77777777" w:rsidTr="00196231">
        <w:tc>
          <w:tcPr>
            <w:tcW w:w="4684" w:type="dxa"/>
          </w:tcPr>
          <w:p w14:paraId="569B1E2E" w14:textId="1062B354" w:rsidR="00645220" w:rsidRDefault="00645220" w:rsidP="001F33C2">
            <w:pPr>
              <w:ind w:left="66"/>
              <w:rPr>
                <w:rFonts w:eastAsia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Is there an identified lead clinician for complex </w:t>
            </w:r>
            <w:r w:rsidR="00C22D42">
              <w:rPr>
                <w:rFonts w:ascii="Calibri" w:eastAsia="Times New Roman" w:hAnsi="Calibri"/>
                <w:color w:val="000000"/>
              </w:rPr>
              <w:t>reproductive endocrinology or andrology</w:t>
            </w:r>
            <w:r>
              <w:rPr>
                <w:rFonts w:ascii="Calibri" w:eastAsia="Times New Roman" w:hAnsi="Calibri"/>
                <w:color w:val="000000"/>
              </w:rPr>
              <w:t xml:space="preserve"> in your department?</w:t>
            </w:r>
          </w:p>
        </w:tc>
        <w:tc>
          <w:tcPr>
            <w:tcW w:w="2889" w:type="dxa"/>
          </w:tcPr>
          <w:p w14:paraId="17E1A574" w14:textId="77777777" w:rsidR="00645220" w:rsidRDefault="00645220" w:rsidP="00521A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14:paraId="46950558" w14:textId="77777777" w:rsidR="00645220" w:rsidRDefault="00645220" w:rsidP="00521A7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645220" w14:paraId="74CB8BBD" w14:textId="77777777" w:rsidTr="00196231">
        <w:tc>
          <w:tcPr>
            <w:tcW w:w="4684" w:type="dxa"/>
          </w:tcPr>
          <w:p w14:paraId="79EE5CC9" w14:textId="77777777" w:rsidR="00645220" w:rsidRPr="001F33C2" w:rsidRDefault="00645220" w:rsidP="001F33C2">
            <w:pPr>
              <w:numPr>
                <w:ilvl w:val="1"/>
                <w:numId w:val="2"/>
              </w:numPr>
              <w:ind w:left="66" w:hanging="357"/>
              <w:rPr>
                <w:rFonts w:eastAsia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If so, who?</w:t>
            </w:r>
          </w:p>
        </w:tc>
        <w:tc>
          <w:tcPr>
            <w:tcW w:w="2889" w:type="dxa"/>
          </w:tcPr>
          <w:p w14:paraId="486A793D" w14:textId="77777777" w:rsidR="00645220" w:rsidRDefault="00645220" w:rsidP="00521A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14:paraId="37B9FA7E" w14:textId="77777777" w:rsidR="00645220" w:rsidRDefault="000A623A" w:rsidP="00521A7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645220" w14:paraId="632E788A" w14:textId="77777777" w:rsidTr="00196231">
        <w:tc>
          <w:tcPr>
            <w:tcW w:w="4684" w:type="dxa"/>
          </w:tcPr>
          <w:p w14:paraId="3FBCB4F1" w14:textId="7EF1BA04" w:rsidR="00645220" w:rsidRPr="001F33C2" w:rsidRDefault="00645220" w:rsidP="001F33C2">
            <w:pPr>
              <w:ind w:left="66"/>
              <w:rPr>
                <w:rFonts w:eastAsia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Are specialised </w:t>
            </w:r>
            <w:r w:rsidR="00C22D42">
              <w:rPr>
                <w:rFonts w:ascii="Calibri" w:eastAsia="Times New Roman" w:hAnsi="Calibri"/>
                <w:color w:val="000000"/>
              </w:rPr>
              <w:t>reproductive endocrinology or andrology</w:t>
            </w:r>
            <w:r>
              <w:rPr>
                <w:rFonts w:ascii="Calibri" w:eastAsia="Times New Roman" w:hAnsi="Calibri"/>
                <w:color w:val="000000"/>
              </w:rPr>
              <w:t xml:space="preserve"> clinics run in your centre or are these cases seen in general lists?</w:t>
            </w:r>
            <w:r w:rsidR="00BA2960">
              <w:rPr>
                <w:rFonts w:ascii="Calibri" w:eastAsia="Times New Roman" w:hAnsi="Calibri"/>
                <w:color w:val="000000"/>
              </w:rPr>
              <w:t xml:space="preserve"> </w:t>
            </w:r>
          </w:p>
        </w:tc>
        <w:tc>
          <w:tcPr>
            <w:tcW w:w="2889" w:type="dxa"/>
          </w:tcPr>
          <w:p w14:paraId="45764EF4" w14:textId="77777777" w:rsidR="00645220" w:rsidRDefault="00645220" w:rsidP="00521A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14:paraId="66BFB277" w14:textId="77777777" w:rsidR="00645220" w:rsidRDefault="00645220" w:rsidP="00521A7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BA2960" w14:paraId="7A229B5E" w14:textId="77777777" w:rsidTr="00196231">
        <w:tc>
          <w:tcPr>
            <w:tcW w:w="4684" w:type="dxa"/>
          </w:tcPr>
          <w:p w14:paraId="08D322E6" w14:textId="77777777" w:rsidR="00BA2960" w:rsidRDefault="005B6C16" w:rsidP="001F33C2">
            <w:pPr>
              <w:ind w:left="66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F</w:t>
            </w:r>
            <w:r w:rsidR="00BA2960">
              <w:rPr>
                <w:rFonts w:ascii="Calibri" w:eastAsia="Times New Roman" w:hAnsi="Calibri"/>
                <w:color w:val="000000"/>
              </w:rPr>
              <w:t>requency</w:t>
            </w:r>
          </w:p>
        </w:tc>
        <w:tc>
          <w:tcPr>
            <w:tcW w:w="2889" w:type="dxa"/>
          </w:tcPr>
          <w:p w14:paraId="26EE8016" w14:textId="77777777" w:rsidR="00BA2960" w:rsidRDefault="00BA2960" w:rsidP="00521A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14:paraId="26B49E1E" w14:textId="77777777" w:rsidR="00BA2960" w:rsidRDefault="00C6769B" w:rsidP="00521A7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645220" w14:paraId="638FCF9D" w14:textId="77777777" w:rsidTr="00196231">
        <w:tc>
          <w:tcPr>
            <w:tcW w:w="4684" w:type="dxa"/>
          </w:tcPr>
          <w:p w14:paraId="1CAF6760" w14:textId="77777777" w:rsidR="00645220" w:rsidRDefault="00645220" w:rsidP="001F33C2">
            <w:pPr>
              <w:ind w:left="66"/>
              <w:rPr>
                <w:rFonts w:eastAsia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Are you an NHSE recognised specialist centre for delivery of specialist endocrinology as defined in </w:t>
            </w:r>
            <w:hyperlink r:id="rId5" w:history="1">
              <w:r w:rsidRPr="00BF5F80">
                <w:rPr>
                  <w:rStyle w:val="Hyperlink"/>
                  <w:rFonts w:ascii="Calibri" w:eastAsia="Times New Roman" w:hAnsi="Calibri"/>
                </w:rPr>
                <w:t>A03/S/a</w:t>
              </w:r>
            </w:hyperlink>
            <w:r>
              <w:rPr>
                <w:rFonts w:ascii="Calibri" w:eastAsia="Times New Roman" w:hAnsi="Calibri"/>
                <w:color w:val="000000"/>
              </w:rPr>
              <w:t xml:space="preserve"> </w:t>
            </w:r>
          </w:p>
        </w:tc>
        <w:tc>
          <w:tcPr>
            <w:tcW w:w="2889" w:type="dxa"/>
          </w:tcPr>
          <w:p w14:paraId="101D9C07" w14:textId="77777777" w:rsidR="00645220" w:rsidRDefault="00645220" w:rsidP="00521A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14:paraId="5AF77D53" w14:textId="77777777" w:rsidR="00645220" w:rsidRDefault="00645220" w:rsidP="00521A7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645220" w14:paraId="215D8CF0" w14:textId="77777777" w:rsidTr="00196231">
        <w:tc>
          <w:tcPr>
            <w:tcW w:w="4684" w:type="dxa"/>
          </w:tcPr>
          <w:p w14:paraId="4013086A" w14:textId="0E9016BA" w:rsidR="00645220" w:rsidRPr="001F33C2" w:rsidRDefault="00645220" w:rsidP="001F33C2">
            <w:pPr>
              <w:ind w:left="66"/>
              <w:rPr>
                <w:rFonts w:eastAsia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Do you run a </w:t>
            </w:r>
            <w:r w:rsidR="00C22D42">
              <w:rPr>
                <w:rFonts w:ascii="Calibri" w:eastAsia="Times New Roman" w:hAnsi="Calibri"/>
                <w:color w:val="000000"/>
              </w:rPr>
              <w:t xml:space="preserve">reproductive endocrinology or andrology </w:t>
            </w:r>
            <w:r>
              <w:rPr>
                <w:rFonts w:ascii="Calibri" w:eastAsia="Times New Roman" w:hAnsi="Calibri"/>
                <w:color w:val="000000"/>
              </w:rPr>
              <w:t>MDT meeting in your centre?</w:t>
            </w:r>
          </w:p>
        </w:tc>
        <w:tc>
          <w:tcPr>
            <w:tcW w:w="2889" w:type="dxa"/>
          </w:tcPr>
          <w:p w14:paraId="35369E0E" w14:textId="77777777" w:rsidR="00645220" w:rsidRDefault="00645220" w:rsidP="00521A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14:paraId="0B5A46DF" w14:textId="77777777" w:rsidR="00645220" w:rsidRDefault="00645220" w:rsidP="00521A7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645220" w14:paraId="2F1F581D" w14:textId="77777777" w:rsidTr="00196231">
        <w:tc>
          <w:tcPr>
            <w:tcW w:w="4684" w:type="dxa"/>
          </w:tcPr>
          <w:p w14:paraId="1CF4A84F" w14:textId="36E397B5" w:rsidR="00645220" w:rsidRDefault="00645220" w:rsidP="00BF5F80">
            <w:pPr>
              <w:ind w:left="66"/>
              <w:rPr>
                <w:rFonts w:eastAsia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If so, what is the </w:t>
            </w:r>
            <w:r w:rsidR="00E21375">
              <w:rPr>
                <w:rFonts w:ascii="Calibri" w:eastAsia="Times New Roman" w:hAnsi="Calibri"/>
                <w:color w:val="000000"/>
              </w:rPr>
              <w:t xml:space="preserve">Frequency and </w:t>
            </w:r>
            <w:r>
              <w:rPr>
                <w:rFonts w:ascii="Calibri" w:eastAsia="Times New Roman" w:hAnsi="Calibri"/>
                <w:color w:val="000000"/>
              </w:rPr>
              <w:t xml:space="preserve">composition (professional affiliations only, names not necessary) of your </w:t>
            </w:r>
            <w:r w:rsidR="00C22D42">
              <w:rPr>
                <w:rFonts w:ascii="Calibri" w:eastAsia="Times New Roman" w:hAnsi="Calibri"/>
                <w:color w:val="000000"/>
              </w:rPr>
              <w:t>reproductive endocrinology or andrology</w:t>
            </w:r>
            <w:r>
              <w:rPr>
                <w:rFonts w:ascii="Calibri" w:eastAsia="Times New Roman" w:hAnsi="Calibri"/>
                <w:color w:val="000000"/>
              </w:rPr>
              <w:t xml:space="preserve"> MDT?</w:t>
            </w:r>
          </w:p>
        </w:tc>
        <w:tc>
          <w:tcPr>
            <w:tcW w:w="2889" w:type="dxa"/>
          </w:tcPr>
          <w:p w14:paraId="70E99F5C" w14:textId="77777777" w:rsidR="00645220" w:rsidRDefault="00645220" w:rsidP="00521A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14:paraId="4D938342" w14:textId="77777777" w:rsidR="00645220" w:rsidRDefault="00645220" w:rsidP="00521A7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645220" w14:paraId="724DA88F" w14:textId="77777777" w:rsidTr="00196231">
        <w:tc>
          <w:tcPr>
            <w:tcW w:w="4684" w:type="dxa"/>
          </w:tcPr>
          <w:p w14:paraId="608421E8" w14:textId="50ECB2E4" w:rsidR="00645220" w:rsidRDefault="00645220" w:rsidP="007716AE">
            <w:pPr>
              <w:ind w:left="66"/>
              <w:rPr>
                <w:rFonts w:eastAsia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Have you developed in-house clinical guidelines for the management of </w:t>
            </w:r>
            <w:r w:rsidR="00C22D42">
              <w:rPr>
                <w:rFonts w:ascii="Calibri" w:eastAsia="Times New Roman" w:hAnsi="Calibri"/>
                <w:color w:val="000000"/>
              </w:rPr>
              <w:t>reproductive endocrinology or andrology</w:t>
            </w:r>
            <w:r>
              <w:rPr>
                <w:rFonts w:ascii="Calibri" w:eastAsia="Times New Roman" w:hAnsi="Calibri"/>
                <w:color w:val="000000"/>
              </w:rPr>
              <w:t>?</w:t>
            </w:r>
          </w:p>
        </w:tc>
        <w:tc>
          <w:tcPr>
            <w:tcW w:w="2889" w:type="dxa"/>
          </w:tcPr>
          <w:p w14:paraId="4815A529" w14:textId="77777777" w:rsidR="00645220" w:rsidRDefault="00645220" w:rsidP="00521A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14:paraId="016DF49C" w14:textId="77777777" w:rsidR="00645220" w:rsidRDefault="00645220" w:rsidP="00521A7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645220" w14:paraId="524BA648" w14:textId="77777777" w:rsidTr="00196231">
        <w:tc>
          <w:tcPr>
            <w:tcW w:w="4684" w:type="dxa"/>
          </w:tcPr>
          <w:p w14:paraId="28487661" w14:textId="77777777" w:rsidR="00645220" w:rsidRPr="001F33C2" w:rsidRDefault="00645220" w:rsidP="007716AE">
            <w:pPr>
              <w:ind w:left="66"/>
              <w:rPr>
                <w:rFonts w:eastAsia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If so, what conditions do these cover?</w:t>
            </w:r>
          </w:p>
        </w:tc>
        <w:tc>
          <w:tcPr>
            <w:tcW w:w="2889" w:type="dxa"/>
          </w:tcPr>
          <w:p w14:paraId="7EF232FD" w14:textId="77777777" w:rsidR="00645220" w:rsidRDefault="00645220" w:rsidP="00521A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14:paraId="2C9B0641" w14:textId="77777777" w:rsidR="00645220" w:rsidRDefault="00C6769B" w:rsidP="00521A7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645220" w14:paraId="4FC434E6" w14:textId="77777777" w:rsidTr="00196231">
        <w:tc>
          <w:tcPr>
            <w:tcW w:w="4684" w:type="dxa"/>
          </w:tcPr>
          <w:p w14:paraId="3B36FA9D" w14:textId="77777777" w:rsidR="00645220" w:rsidRDefault="00645220" w:rsidP="007716AE">
            <w:pPr>
              <w:ind w:left="66"/>
              <w:rPr>
                <w:rFonts w:eastAsia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Has your institution formally adopted any national/international/learned society guidelines and if so which ones?</w:t>
            </w:r>
          </w:p>
        </w:tc>
        <w:tc>
          <w:tcPr>
            <w:tcW w:w="2889" w:type="dxa"/>
          </w:tcPr>
          <w:p w14:paraId="47392670" w14:textId="77777777" w:rsidR="00645220" w:rsidRDefault="00645220" w:rsidP="00521A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14:paraId="76846283" w14:textId="77777777" w:rsidR="00645220" w:rsidRDefault="00645220" w:rsidP="00521A7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645220" w14:paraId="3BF6B6AF" w14:textId="77777777" w:rsidTr="00196231">
        <w:tc>
          <w:tcPr>
            <w:tcW w:w="4684" w:type="dxa"/>
          </w:tcPr>
          <w:p w14:paraId="352E3864" w14:textId="02169AA8" w:rsidR="00645220" w:rsidRDefault="00645220" w:rsidP="007716AE">
            <w:pPr>
              <w:ind w:left="66"/>
              <w:rPr>
                <w:rFonts w:eastAsia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Is your centre already a member of any other specialist </w:t>
            </w:r>
            <w:r w:rsidR="00C22D42">
              <w:rPr>
                <w:rFonts w:ascii="Calibri" w:eastAsia="Times New Roman" w:hAnsi="Calibri"/>
                <w:color w:val="000000"/>
              </w:rPr>
              <w:t xml:space="preserve">reproductive endocrinology or andrology </w:t>
            </w:r>
            <w:r>
              <w:rPr>
                <w:rFonts w:ascii="Calibri" w:eastAsia="Times New Roman" w:hAnsi="Calibri"/>
                <w:color w:val="000000"/>
              </w:rPr>
              <w:t>networks?</w:t>
            </w:r>
          </w:p>
        </w:tc>
        <w:tc>
          <w:tcPr>
            <w:tcW w:w="2889" w:type="dxa"/>
          </w:tcPr>
          <w:p w14:paraId="49363031" w14:textId="77777777" w:rsidR="00645220" w:rsidRDefault="00645220" w:rsidP="00521A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14:paraId="3EE395CD" w14:textId="77777777" w:rsidR="00645220" w:rsidRDefault="00645220" w:rsidP="00521A7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645220" w14:paraId="1327D59F" w14:textId="77777777" w:rsidTr="00196231">
        <w:tc>
          <w:tcPr>
            <w:tcW w:w="4684" w:type="dxa"/>
          </w:tcPr>
          <w:p w14:paraId="02CB2FEB" w14:textId="71B885BF" w:rsidR="00645220" w:rsidRPr="001F33C2" w:rsidRDefault="00645220" w:rsidP="007716AE">
            <w:pPr>
              <w:ind w:left="66"/>
              <w:rPr>
                <w:rFonts w:eastAsia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If so, please specify which </w:t>
            </w:r>
            <w:r w:rsidR="00C22D42">
              <w:rPr>
                <w:rFonts w:ascii="Calibri" w:eastAsia="Times New Roman" w:hAnsi="Calibri"/>
                <w:color w:val="000000"/>
              </w:rPr>
              <w:t>e.g. EAA</w:t>
            </w:r>
          </w:p>
        </w:tc>
        <w:tc>
          <w:tcPr>
            <w:tcW w:w="2889" w:type="dxa"/>
          </w:tcPr>
          <w:p w14:paraId="47FA03C4" w14:textId="77777777" w:rsidR="00645220" w:rsidRDefault="00645220" w:rsidP="00521A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14:paraId="5D6F554A" w14:textId="77777777" w:rsidR="00645220" w:rsidRDefault="00C6769B" w:rsidP="00521A7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</w:tbl>
    <w:p w14:paraId="7A3AF127" w14:textId="77777777" w:rsidR="005B6C16" w:rsidRDefault="005B6C16">
      <w:pPr>
        <w:rPr>
          <w:rFonts w:ascii="Calibri" w:hAnsi="Calibri" w:cs="Calibri"/>
          <w:color w:val="000000"/>
        </w:rPr>
      </w:pPr>
    </w:p>
    <w:p w14:paraId="42424E71" w14:textId="77777777" w:rsidR="005B6C16" w:rsidRDefault="008E72B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Please return this form</w:t>
      </w:r>
      <w:r w:rsidR="005B6C16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by email</w:t>
      </w:r>
      <w:r w:rsidR="005B6C16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to </w:t>
      </w:r>
      <w:hyperlink r:id="rId6" w:history="1">
        <w:r w:rsidRPr="00171E8B">
          <w:rPr>
            <w:rStyle w:val="Hyperlink"/>
            <w:rFonts w:ascii="Calibri" w:hAnsi="Calibri" w:cs="Calibri"/>
          </w:rPr>
          <w:t>Clinical@endocrinology.org</w:t>
        </w:r>
      </w:hyperlink>
      <w:r w:rsidR="005B6C16">
        <w:rPr>
          <w:rFonts w:ascii="Calibri" w:hAnsi="Calibri" w:cs="Calibri"/>
          <w:color w:val="000000"/>
        </w:rPr>
        <w:t xml:space="preserve"> </w:t>
      </w:r>
    </w:p>
    <w:p w14:paraId="04C826D6" w14:textId="27BB034A" w:rsidR="00DA6C2E" w:rsidRDefault="005B6C16">
      <w:r>
        <w:rPr>
          <w:rFonts w:ascii="Calibri" w:hAnsi="Calibri" w:cs="Calibri"/>
          <w:color w:val="000000"/>
        </w:rPr>
        <w:t xml:space="preserve">Closing date: </w:t>
      </w:r>
      <w:r w:rsidR="00196231">
        <w:rPr>
          <w:rFonts w:ascii="Calibri" w:hAnsi="Calibri" w:cs="Calibri"/>
          <w:b/>
          <w:color w:val="000000"/>
        </w:rPr>
        <w:t>9</w:t>
      </w:r>
      <w:r w:rsidR="00E2432A">
        <w:rPr>
          <w:rFonts w:ascii="Calibri" w:hAnsi="Calibri" w:cs="Calibri"/>
          <w:b/>
          <w:color w:val="000000"/>
          <w:vertAlign w:val="superscript"/>
        </w:rPr>
        <w:t xml:space="preserve"> </w:t>
      </w:r>
      <w:r w:rsidR="00196231">
        <w:rPr>
          <w:rFonts w:ascii="Calibri" w:hAnsi="Calibri" w:cs="Calibri"/>
          <w:b/>
          <w:color w:val="000000"/>
        </w:rPr>
        <w:t>April 2021</w:t>
      </w:r>
    </w:p>
    <w:sectPr w:rsidR="00DA6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664D"/>
    <w:multiLevelType w:val="multilevel"/>
    <w:tmpl w:val="D9FEA5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A1E7A"/>
    <w:multiLevelType w:val="multilevel"/>
    <w:tmpl w:val="B68CC9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078B4"/>
    <w:multiLevelType w:val="multilevel"/>
    <w:tmpl w:val="C6B6C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E3CEE"/>
    <w:multiLevelType w:val="multilevel"/>
    <w:tmpl w:val="6194E1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B0D47"/>
    <w:multiLevelType w:val="multilevel"/>
    <w:tmpl w:val="FAAC41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D5679"/>
    <w:multiLevelType w:val="multilevel"/>
    <w:tmpl w:val="5ADC0B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0D4A1B"/>
    <w:multiLevelType w:val="multilevel"/>
    <w:tmpl w:val="4A16C2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905935"/>
    <w:multiLevelType w:val="multilevel"/>
    <w:tmpl w:val="32F428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A57D2F"/>
    <w:multiLevelType w:val="multilevel"/>
    <w:tmpl w:val="82F09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1714FF"/>
    <w:multiLevelType w:val="multilevel"/>
    <w:tmpl w:val="600C2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98748F"/>
    <w:multiLevelType w:val="multilevel"/>
    <w:tmpl w:val="C1E2A1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303295"/>
    <w:multiLevelType w:val="multilevel"/>
    <w:tmpl w:val="7144D5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71"/>
    <w:rsid w:val="00016D7C"/>
    <w:rsid w:val="00051CAB"/>
    <w:rsid w:val="000A623A"/>
    <w:rsid w:val="00196231"/>
    <w:rsid w:val="001F33C2"/>
    <w:rsid w:val="004D51D8"/>
    <w:rsid w:val="00521A71"/>
    <w:rsid w:val="005B6C16"/>
    <w:rsid w:val="00645220"/>
    <w:rsid w:val="007716AE"/>
    <w:rsid w:val="00773133"/>
    <w:rsid w:val="0081463E"/>
    <w:rsid w:val="008B5717"/>
    <w:rsid w:val="008E72B3"/>
    <w:rsid w:val="00BA2960"/>
    <w:rsid w:val="00BA3B34"/>
    <w:rsid w:val="00BB566C"/>
    <w:rsid w:val="00BF5F80"/>
    <w:rsid w:val="00C22D42"/>
    <w:rsid w:val="00C42C10"/>
    <w:rsid w:val="00C6769B"/>
    <w:rsid w:val="00DA6C2E"/>
    <w:rsid w:val="00DD2174"/>
    <w:rsid w:val="00E21375"/>
    <w:rsid w:val="00E2432A"/>
    <w:rsid w:val="00F657E1"/>
    <w:rsid w:val="00FE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6FA4C"/>
  <w15:docId w15:val="{F9D86F34-B88B-41FA-B81E-1A7ED493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A7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5F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5F8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2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9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960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960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960"/>
    <w:rPr>
      <w:rFonts w:ascii="Tahoma" w:hAnsi="Tahoma" w:cs="Tahoma"/>
      <w:sz w:val="16"/>
      <w:szCs w:val="16"/>
      <w:lang w:eastAsia="en-GB"/>
    </w:rPr>
  </w:style>
  <w:style w:type="paragraph" w:customStyle="1" w:styleId="xmsonormal">
    <w:name w:val="x_msonormal"/>
    <w:basedOn w:val="Normal"/>
    <w:uiPriority w:val="99"/>
    <w:semiHidden/>
    <w:rsid w:val="008E7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inical@endocrinology.org" TargetMode="External"/><Relationship Id="rId5" Type="http://schemas.openxmlformats.org/officeDocument/2006/relationships/hyperlink" Target="https://www.england.nhs.uk/wp-content/uploads/2013/06/a03-spec-endo-adul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&amp; Norwich University NHS Foundation Trust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jjt1</dc:creator>
  <cp:lastModifiedBy>Lynsey Forsyth</cp:lastModifiedBy>
  <cp:revision>2</cp:revision>
  <dcterms:created xsi:type="dcterms:W3CDTF">2021-02-23T09:36:00Z</dcterms:created>
  <dcterms:modified xsi:type="dcterms:W3CDTF">2021-02-23T09:36:00Z</dcterms:modified>
</cp:coreProperties>
</file>