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0780F5" w14:textId="3C63B4D6" w:rsidR="00392D63" w:rsidRDefault="00003098" w:rsidP="00FB71AE">
      <w:pPr>
        <w:jc w:val="right"/>
      </w:pPr>
      <w:r>
        <w:rPr>
          <w:noProof/>
          <w:lang w:eastAsia="en-GB"/>
        </w:rPr>
        <mc:AlternateContent>
          <mc:Choice Requires="wps">
            <w:drawing>
              <wp:anchor distT="0" distB="0" distL="114300" distR="114300" simplePos="0" relativeHeight="251658240" behindDoc="0" locked="0" layoutInCell="1" allowOverlap="1" wp14:anchorId="4A2747E0" wp14:editId="0FADA33A">
                <wp:simplePos x="0" y="0"/>
                <wp:positionH relativeFrom="page">
                  <wp:align>left</wp:align>
                </wp:positionH>
                <wp:positionV relativeFrom="paragraph">
                  <wp:posOffset>1763671</wp:posOffset>
                </wp:positionV>
                <wp:extent cx="7600950" cy="2743200"/>
                <wp:effectExtent l="0" t="0" r="0" b="0"/>
                <wp:wrapNone/>
                <wp:docPr id="17" name="Rectangle 17"/>
                <wp:cNvGraphicFramePr/>
                <a:graphic xmlns:a="http://schemas.openxmlformats.org/drawingml/2006/main">
                  <a:graphicData uri="http://schemas.microsoft.com/office/word/2010/wordprocessingShape">
                    <wps:wsp>
                      <wps:cNvSpPr/>
                      <wps:spPr>
                        <a:xfrm>
                          <a:off x="0" y="0"/>
                          <a:ext cx="7600950" cy="2743200"/>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00AFE83" w14:textId="1C9BC06C" w:rsidR="003B1ED6" w:rsidRDefault="00B901CA" w:rsidP="0015508D">
                            <w:pPr>
                              <w:rPr>
                                <w:color w:val="FFFFFF" w:themeColor="background1"/>
                                <w:sz w:val="72"/>
                                <w:szCs w:val="72"/>
                              </w:rPr>
                            </w:pPr>
                            <w:r>
                              <w:rPr>
                                <w:color w:val="FFFFFF" w:themeColor="background1"/>
                                <w:sz w:val="72"/>
                                <w:szCs w:val="72"/>
                              </w:rPr>
                              <w:t>Endocrinology</w:t>
                            </w:r>
                            <w:r w:rsidR="003B1ED6">
                              <w:rPr>
                                <w:color w:val="FFFFFF" w:themeColor="background1"/>
                                <w:sz w:val="72"/>
                                <w:szCs w:val="72"/>
                              </w:rPr>
                              <w:t>: Advice &amp; Guidance templates</w:t>
                            </w:r>
                          </w:p>
                          <w:p w14:paraId="2FF6ED19" w14:textId="0F084E4F" w:rsidR="003B1ED6" w:rsidRDefault="0055248D" w:rsidP="0015508D">
                            <w:pPr>
                              <w:spacing w:line="240" w:lineRule="auto"/>
                              <w:rPr>
                                <w:color w:val="FFFFFF" w:themeColor="background1"/>
                                <w:sz w:val="24"/>
                                <w:szCs w:val="24"/>
                              </w:rPr>
                            </w:pPr>
                            <w:r>
                              <w:rPr>
                                <w:color w:val="FFFFFF" w:themeColor="background1"/>
                                <w:sz w:val="24"/>
                                <w:szCs w:val="24"/>
                              </w:rPr>
                              <w:t>Octo</w:t>
                            </w:r>
                            <w:r w:rsidR="00B901CA">
                              <w:rPr>
                                <w:color w:val="FFFFFF" w:themeColor="background1"/>
                                <w:sz w:val="24"/>
                                <w:szCs w:val="24"/>
                              </w:rPr>
                              <w:t xml:space="preserve">ber </w:t>
                            </w:r>
                            <w:r w:rsidR="003B1ED6">
                              <w:rPr>
                                <w:color w:val="FFFFFF" w:themeColor="background1"/>
                                <w:sz w:val="24"/>
                                <w:szCs w:val="24"/>
                              </w:rPr>
                              <w:t>202</w:t>
                            </w:r>
                            <w:r w:rsidR="006335CA">
                              <w:rPr>
                                <w:color w:val="FFFFFF" w:themeColor="background1"/>
                                <w:sz w:val="24"/>
                                <w:szCs w:val="24"/>
                              </w:rPr>
                              <w:t>5</w:t>
                            </w:r>
                            <w:r w:rsidR="00003098">
                              <w:rPr>
                                <w:color w:val="FFFFFF" w:themeColor="background1"/>
                                <w:sz w:val="24"/>
                                <w:szCs w:val="24"/>
                              </w:rPr>
                              <w:t xml:space="preserve"> </w:t>
                            </w:r>
                          </w:p>
                          <w:p w14:paraId="1F205904" w14:textId="210A8D57" w:rsidR="003B1ED6" w:rsidRPr="0015508D" w:rsidRDefault="003B1ED6" w:rsidP="0015508D">
                            <w:pPr>
                              <w:spacing w:line="240" w:lineRule="auto"/>
                              <w:rPr>
                                <w:color w:val="FFFFFF" w:themeColor="background1"/>
                                <w:sz w:val="24"/>
                                <w:szCs w:val="24"/>
                              </w:rPr>
                            </w:pPr>
                          </w:p>
                        </w:txbxContent>
                      </wps:txbx>
                      <wps:bodyPr rot="0" spcFirstLastPara="0" vertOverflow="overflow" horzOverflow="overflow" vert="horz" wrap="square" lIns="612000" tIns="45720" rIns="50400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A2747E0" id="Rectangle 17" o:spid="_x0000_s1026" style="position:absolute;left:0;text-align:left;margin-left:0;margin-top:138.85pt;width:598.5pt;height:3in;z-index:251658240;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" fillcolor="#005eb8 [3204]" stroked="f" strokeweight="1pt">
                <v:textbox inset="17mm,,14mm">
                  <w:txbxContent>
                    <w:p w14:paraId="400AFE83" w14:textId="1C9BC06C" w:rsidR="003B1ED6" w:rsidRDefault="00B901CA" w:rsidP="0015508D">
                      <w:pPr>
                        <w:rPr>
                          <w:color w:val="FFFFFF" w:themeColor="background1"/>
                          <w:sz w:val="72"/>
                          <w:szCs w:val="72"/>
                        </w:rPr>
                      </w:pPr>
                      <w:r>
                        <w:rPr>
                          <w:color w:val="FFFFFF" w:themeColor="background1"/>
                          <w:sz w:val="72"/>
                          <w:szCs w:val="72"/>
                        </w:rPr>
                        <w:t>Endocrinology</w:t>
                      </w:r>
                      <w:r w:rsidR="003B1ED6">
                        <w:rPr>
                          <w:color w:val="FFFFFF" w:themeColor="background1"/>
                          <w:sz w:val="72"/>
                          <w:szCs w:val="72"/>
                        </w:rPr>
                        <w:t>: Advice &amp; Guidance templates</w:t>
                      </w:r>
                    </w:p>
                    <w:p w14:paraId="2FF6ED19" w14:textId="0F084E4F" w:rsidR="003B1ED6" w:rsidRDefault="0055248D" w:rsidP="0015508D">
                      <w:pPr>
                        <w:spacing w:line="240" w:lineRule="auto"/>
                        <w:rPr>
                          <w:color w:val="FFFFFF" w:themeColor="background1"/>
                          <w:sz w:val="24"/>
                          <w:szCs w:val="24"/>
                        </w:rPr>
                      </w:pPr>
                      <w:r>
                        <w:rPr>
                          <w:color w:val="FFFFFF" w:themeColor="background1"/>
                          <w:sz w:val="24"/>
                          <w:szCs w:val="24"/>
                        </w:rPr>
                        <w:t>Octo</w:t>
                      </w:r>
                      <w:r w:rsidR="00B901CA">
                        <w:rPr>
                          <w:color w:val="FFFFFF" w:themeColor="background1"/>
                          <w:sz w:val="24"/>
                          <w:szCs w:val="24"/>
                        </w:rPr>
                        <w:t xml:space="preserve">ber </w:t>
                      </w:r>
                      <w:r w:rsidR="003B1ED6">
                        <w:rPr>
                          <w:color w:val="FFFFFF" w:themeColor="background1"/>
                          <w:sz w:val="24"/>
                          <w:szCs w:val="24"/>
                        </w:rPr>
                        <w:t>202</w:t>
                      </w:r>
                      <w:r w:rsidR="006335CA">
                        <w:rPr>
                          <w:color w:val="FFFFFF" w:themeColor="background1"/>
                          <w:sz w:val="24"/>
                          <w:szCs w:val="24"/>
                        </w:rPr>
                        <w:t>5</w:t>
                      </w:r>
                      <w:r w:rsidR="00003098">
                        <w:rPr>
                          <w:color w:val="FFFFFF" w:themeColor="background1"/>
                          <w:sz w:val="24"/>
                          <w:szCs w:val="24"/>
                        </w:rPr>
                        <w:t xml:space="preserve"> </w:t>
                      </w:r>
                    </w:p>
                    <w:p w14:paraId="1F205904" w14:textId="210A8D57" w:rsidR="003B1ED6" w:rsidRPr="0015508D" w:rsidRDefault="003B1ED6" w:rsidP="0015508D">
                      <w:pPr>
                        <w:spacing w:line="240" w:lineRule="auto"/>
                        <w:rPr>
                          <w:color w:val="FFFFFF" w:themeColor="background1"/>
                          <w:sz w:val="24"/>
                          <w:szCs w:val="24"/>
                        </w:rPr>
                      </w:pPr>
                    </w:p>
                  </w:txbxContent>
                </v:textbox>
                <w10:wrap anchorx="page"/>
              </v:rect>
            </w:pict>
          </mc:Fallback>
        </mc:AlternateContent>
      </w:r>
      <w:r w:rsidR="00D431A2" w:rsidRPr="00D46BDC">
        <w:rPr>
          <w:rFonts w:ascii="Arial" w:hAnsi="Arial" w:cs="Arial"/>
          <w:noProof/>
        </w:rPr>
        <w:drawing>
          <wp:anchor distT="0" distB="0" distL="114300" distR="114300" simplePos="0" relativeHeight="251658243" behindDoc="1" locked="0" layoutInCell="1" allowOverlap="1" wp14:anchorId="605C7C75" wp14:editId="49C17C11">
            <wp:simplePos x="0" y="0"/>
            <wp:positionH relativeFrom="margin">
              <wp:align>right</wp:align>
            </wp:positionH>
            <wp:positionV relativeFrom="paragraph">
              <wp:posOffset>272</wp:posOffset>
            </wp:positionV>
            <wp:extent cx="1163320" cy="841375"/>
            <wp:effectExtent l="0" t="0" r="0" b="0"/>
            <wp:wrapTight wrapText="bothSides">
              <wp:wrapPolygon edited="0">
                <wp:start x="0" y="0"/>
                <wp:lineTo x="0" y="21029"/>
                <wp:lineTo x="21223" y="21029"/>
                <wp:lineTo x="21223" y="0"/>
                <wp:lineTo x="0" y="0"/>
              </wp:wrapPolygon>
            </wp:wrapTight>
            <wp:docPr id="1787319200" name="Picture 1787319200" descr="A blue and white 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ue and white logo&#10;&#10;Description automatically generated with low confidence"/>
                    <pic:cNvPicPr/>
                  </pic:nvPicPr>
                  <pic:blipFill>
                    <a:blip r:embed="rId11">
                      <a:extLst>
                        <a:ext uri="{28A0092B-C50C-407E-A947-70E740481C1C}">
                          <a14:useLocalDpi xmlns:a14="http://schemas.microsoft.com/office/drawing/2010/main" val="0"/>
                        </a:ext>
                      </a:extLst>
                    </a:blip>
                    <a:stretch>
                      <a:fillRect/>
                    </a:stretch>
                  </pic:blipFill>
                  <pic:spPr>
                    <a:xfrm>
                      <a:off x="0" y="0"/>
                      <a:ext cx="1163320" cy="841375"/>
                    </a:xfrm>
                    <a:prstGeom prst="rect">
                      <a:avLst/>
                    </a:prstGeom>
                  </pic:spPr>
                </pic:pic>
              </a:graphicData>
            </a:graphic>
            <wp14:sizeRelH relativeFrom="margin">
              <wp14:pctWidth>0</wp14:pctWidth>
            </wp14:sizeRelH>
            <wp14:sizeRelV relativeFrom="margin">
              <wp14:pctHeight>0</wp14:pctHeight>
            </wp14:sizeRelV>
          </wp:anchor>
        </w:drawing>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402"/>
        <w:gridCol w:w="3275"/>
        <w:gridCol w:w="3275"/>
      </w:tblGrid>
      <w:tr w:rsidR="00AF0B95" w:rsidRPr="00FF0C95" w14:paraId="03A6A4F6" w14:textId="1D4EE332" w:rsidTr="00AF0B95">
        <w:trPr>
          <w:trHeight w:val="1091"/>
        </w:trPr>
        <w:tc>
          <w:tcPr>
            <w:tcW w:w="3402" w:type="dxa"/>
            <w:vAlign w:val="center"/>
          </w:tcPr>
          <w:p w14:paraId="1D4708F8" w14:textId="2B2F05B1" w:rsidR="00AF0B95" w:rsidRPr="00FF0C95" w:rsidRDefault="00CF0261" w:rsidP="0070377D">
            <w:pPr>
              <w:jc w:val="both"/>
            </w:pPr>
            <w:r w:rsidRPr="00FF0C95">
              <w:rPr>
                <w:noProof/>
                <w:lang w:eastAsia="en-GB"/>
              </w:rPr>
              <w:drawing>
                <wp:inline distT="0" distB="0" distL="0" distR="0" wp14:anchorId="45FA192A" wp14:editId="26A42D23">
                  <wp:extent cx="1645920" cy="414655"/>
                  <wp:effectExtent l="0" t="0" r="0" b="4445"/>
                  <wp:docPr id="10" name="Picture 10" descr="A picture containing text,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text, sign&#10;&#10;Description automatically generated"/>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45920" cy="414655"/>
                          </a:xfrm>
                          <a:prstGeom prst="rect">
                            <a:avLst/>
                          </a:prstGeom>
                          <a:noFill/>
                        </pic:spPr>
                      </pic:pic>
                    </a:graphicData>
                  </a:graphic>
                </wp:inline>
              </w:drawing>
            </w:r>
          </w:p>
        </w:tc>
        <w:tc>
          <w:tcPr>
            <w:tcW w:w="3275" w:type="dxa"/>
            <w:vAlign w:val="center"/>
          </w:tcPr>
          <w:p w14:paraId="492FE20B" w14:textId="56B8AD4E" w:rsidR="00AF0B95" w:rsidRPr="00FF0C95" w:rsidRDefault="00AF0B95" w:rsidP="0070377D">
            <w:pPr>
              <w:jc w:val="both"/>
            </w:pPr>
          </w:p>
        </w:tc>
        <w:tc>
          <w:tcPr>
            <w:tcW w:w="3275" w:type="dxa"/>
          </w:tcPr>
          <w:p w14:paraId="766EB839" w14:textId="56678DFF" w:rsidR="00AF0B95" w:rsidRPr="00FF0C95" w:rsidRDefault="00AF0B95" w:rsidP="0070377D">
            <w:pPr>
              <w:jc w:val="both"/>
            </w:pPr>
          </w:p>
        </w:tc>
      </w:tr>
      <w:tr w:rsidR="00AF0B95" w:rsidRPr="00FF0C95" w14:paraId="51AB2E32" w14:textId="774990B8" w:rsidTr="00AF0B95">
        <w:trPr>
          <w:trHeight w:val="1584"/>
        </w:trPr>
        <w:tc>
          <w:tcPr>
            <w:tcW w:w="3402" w:type="dxa"/>
            <w:vAlign w:val="center"/>
          </w:tcPr>
          <w:p w14:paraId="2B133481" w14:textId="72794FD8" w:rsidR="00AF0B95" w:rsidRPr="00FF0C95" w:rsidRDefault="00AF0B95" w:rsidP="00AF0B95">
            <w:pPr>
              <w:jc w:val="center"/>
              <w:rPr>
                <w:rFonts w:cstheme="minorHAnsi"/>
                <w:noProof/>
                <w:lang w:eastAsia="en-GB"/>
              </w:rPr>
            </w:pPr>
          </w:p>
        </w:tc>
        <w:tc>
          <w:tcPr>
            <w:tcW w:w="3275" w:type="dxa"/>
            <w:vAlign w:val="center"/>
          </w:tcPr>
          <w:p w14:paraId="1AD2091D" w14:textId="025C05A0" w:rsidR="00AF0B95" w:rsidRPr="00FF0C95" w:rsidRDefault="00AF0B95" w:rsidP="00AF0B95">
            <w:pPr>
              <w:jc w:val="center"/>
              <w:rPr>
                <w:noProof/>
              </w:rPr>
            </w:pPr>
          </w:p>
        </w:tc>
        <w:tc>
          <w:tcPr>
            <w:tcW w:w="3275" w:type="dxa"/>
            <w:vAlign w:val="center"/>
          </w:tcPr>
          <w:p w14:paraId="5C41C91F" w14:textId="342260BC" w:rsidR="00AF0B95" w:rsidRPr="00FF0C95" w:rsidRDefault="00AF0B95" w:rsidP="00AF0B95">
            <w:pPr>
              <w:jc w:val="center"/>
              <w:rPr>
                <w:noProof/>
                <w:lang w:eastAsia="en-GB"/>
              </w:rPr>
            </w:pPr>
          </w:p>
        </w:tc>
      </w:tr>
    </w:tbl>
    <w:p w14:paraId="24DF07FD" w14:textId="19E41C90" w:rsidR="00003098" w:rsidRDefault="00003098">
      <w:pPr>
        <w:spacing w:line="259" w:lineRule="auto"/>
        <w:rPr>
          <w:noProof/>
        </w:rPr>
      </w:pPr>
    </w:p>
    <w:p w14:paraId="3CB3DFF0" w14:textId="7981F42D" w:rsidR="00392D63" w:rsidRPr="0023604C" w:rsidRDefault="00003098">
      <w:pPr>
        <w:spacing w:line="259" w:lineRule="auto"/>
        <w:rPr>
          <w:color w:val="FF0000"/>
          <w14:glow w14:rad="876300">
            <w14:srgbClr w14:val="000000"/>
          </w14:glow>
        </w:rPr>
      </w:pPr>
      <w:r>
        <w:rPr>
          <w:noProof/>
        </w:rPr>
        <w:drawing>
          <wp:anchor distT="0" distB="0" distL="114300" distR="114300" simplePos="0" relativeHeight="251658242" behindDoc="1" locked="0" layoutInCell="1" allowOverlap="1" wp14:anchorId="23775748" wp14:editId="6BA8CB65">
            <wp:simplePos x="0" y="0"/>
            <wp:positionH relativeFrom="margin">
              <wp:posOffset>-1744889</wp:posOffset>
            </wp:positionH>
            <wp:positionV relativeFrom="paragraph">
              <wp:posOffset>1635760</wp:posOffset>
            </wp:positionV>
            <wp:extent cx="8995546" cy="6142718"/>
            <wp:effectExtent l="0" t="0" r="0" b="0"/>
            <wp:wrapNone/>
            <wp:docPr id="188393391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3">
                      <a:extLst>
                        <a:ext uri="{28A0092B-C50C-407E-A947-70E740481C1C}">
                          <a14:useLocalDpi xmlns:a14="http://schemas.microsoft.com/office/drawing/2010/main" val="0"/>
                        </a:ext>
                      </a:extLst>
                    </a:blip>
                    <a:srcRect r="2437"/>
                    <a:stretch/>
                  </pic:blipFill>
                  <pic:spPr bwMode="auto">
                    <a:xfrm>
                      <a:off x="0" y="0"/>
                      <a:ext cx="8995546" cy="6142718"/>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872DDA" w:rsidRPr="00FF0C95">
        <w:rPr>
          <w:noProof/>
          <w:lang w:eastAsia="en-GB"/>
        </w:rPr>
        <mc:AlternateContent>
          <mc:Choice Requires="wps">
            <w:drawing>
              <wp:anchor distT="0" distB="0" distL="114300" distR="114300" simplePos="0" relativeHeight="251658241" behindDoc="0" locked="0" layoutInCell="1" allowOverlap="1" wp14:anchorId="7298A90F" wp14:editId="03CC0A71">
                <wp:simplePos x="0" y="0"/>
                <wp:positionH relativeFrom="page">
                  <wp:align>left</wp:align>
                </wp:positionH>
                <wp:positionV relativeFrom="page">
                  <wp:align>bottom</wp:align>
                </wp:positionV>
                <wp:extent cx="7553325" cy="685800"/>
                <wp:effectExtent l="0" t="0" r="9525" b="0"/>
                <wp:wrapSquare wrapText="bothSides"/>
                <wp:docPr id="1" name="Rectangle 1"/>
                <wp:cNvGraphicFramePr/>
                <a:graphic xmlns:a="http://schemas.openxmlformats.org/drawingml/2006/main">
                  <a:graphicData uri="http://schemas.microsoft.com/office/word/2010/wordprocessingShape">
                    <wps:wsp>
                      <wps:cNvSpPr/>
                      <wps:spPr>
                        <a:xfrm>
                          <a:off x="0" y="0"/>
                          <a:ext cx="7553325" cy="685800"/>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B70ABD0" w14:textId="03645922" w:rsidR="003B1ED6" w:rsidRPr="006938D5" w:rsidRDefault="003B1ED6" w:rsidP="0023604C">
                            <w:pPr>
                              <w:jc w:val="center"/>
                            </w:pPr>
                            <w:r w:rsidRPr="006938D5">
                              <w:t>GIRFT is part of an aligned set of programmes within NHS England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298A90F" id="_x0000_s1027" style="position:absolute;margin-left:0;margin-top:0;width:594.75pt;height:54pt;z-index:251658241;visibility:visible;mso-wrap-style:square;mso-width-percent:0;mso-height-percent:0;mso-wrap-distance-left:9pt;mso-wrap-distance-top:0;mso-wrap-distance-right:9pt;mso-wrap-distance-bottom:0;mso-position-horizontal:left;mso-position-horizontal-relative:page;mso-position-vertical:bottom;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" fillcolor="#005eb8 [3204]" stroked="f" strokeweight="1pt">
                <v:textbox>
                  <w:txbxContent>
                    <w:p w14:paraId="3B70ABD0" w14:textId="03645922" w:rsidR="003B1ED6" w:rsidRPr="006938D5" w:rsidRDefault="003B1ED6" w:rsidP="0023604C">
                      <w:pPr>
                        <w:jc w:val="center"/>
                      </w:pPr>
                      <w:r w:rsidRPr="006938D5">
                        <w:t>GIRFT is part of an aligned set of programmes within NHS England</w:t>
                      </w:r>
                    </w:p>
                  </w:txbxContent>
                </v:textbox>
                <w10:wrap type="square" anchorx="page" anchory="page"/>
              </v:rect>
            </w:pict>
          </mc:Fallback>
        </mc:AlternateContent>
      </w:r>
      <w:r w:rsidR="00392D63">
        <w:rPr>
          <w:color w:val="FF0000"/>
        </w:rPr>
        <w:br w:type="page"/>
      </w:r>
    </w:p>
    <w:p w14:paraId="762252A5" w14:textId="1CB0C8D9" w:rsidR="00984AA8" w:rsidRPr="00096A01" w:rsidRDefault="005D4CC1" w:rsidP="00096A01">
      <w:pPr>
        <w:spacing w:line="240" w:lineRule="auto"/>
        <w:rPr>
          <w:b/>
          <w:color w:val="005EB8" w:themeColor="accent1"/>
          <w:sz w:val="40"/>
          <w:szCs w:val="40"/>
        </w:rPr>
      </w:pPr>
      <w:bookmarkStart w:id="0" w:name="_Introduction"/>
      <w:bookmarkStart w:id="1" w:name="_Toc146893441"/>
      <w:bookmarkStart w:id="2" w:name="_Toc108508598"/>
      <w:bookmarkEnd w:id="0"/>
      <w:r w:rsidRPr="00096A01">
        <w:rPr>
          <w:b/>
          <w:color w:val="005EB8" w:themeColor="accent1"/>
          <w:sz w:val="40"/>
          <w:szCs w:val="40"/>
        </w:rPr>
        <w:lastRenderedPageBreak/>
        <w:t>Contents</w:t>
      </w:r>
    </w:p>
    <w:bookmarkStart w:id="3" w:name="_Ref153895075"/>
    <w:p w14:paraId="76252785" w14:textId="6380E27A" w:rsidR="005D4CC1" w:rsidRPr="009F47A2" w:rsidRDefault="00096A01" w:rsidP="00A43EDC">
      <w:pPr>
        <w:pStyle w:val="ListParagraph"/>
        <w:numPr>
          <w:ilvl w:val="0"/>
          <w:numId w:val="8"/>
        </w:numPr>
        <w:tabs>
          <w:tab w:val="right" w:leader="dot" w:pos="6237"/>
        </w:tabs>
        <w:spacing w:line="360" w:lineRule="auto"/>
        <w:ind w:left="357" w:hanging="357"/>
        <w:rPr>
          <w:bCs/>
          <w:sz w:val="24"/>
          <w:szCs w:val="24"/>
        </w:rPr>
      </w:pPr>
      <w:r w:rsidRPr="009F47A2">
        <w:rPr>
          <w:bCs/>
          <w:sz w:val="24"/>
          <w:szCs w:val="24"/>
        </w:rPr>
        <w:fldChar w:fldCharType="begin"/>
      </w:r>
      <w:r w:rsidR="00D82A9B">
        <w:rPr>
          <w:bCs/>
          <w:sz w:val="24"/>
          <w:szCs w:val="24"/>
        </w:rPr>
        <w:instrText>HYPERLINK  \l "_Introduction_1"</w:instrText>
      </w:r>
      <w:r w:rsidRPr="009F47A2">
        <w:rPr>
          <w:bCs/>
          <w:sz w:val="24"/>
          <w:szCs w:val="24"/>
        </w:rPr>
      </w:r>
      <w:r w:rsidRPr="009F47A2">
        <w:rPr>
          <w:bCs/>
          <w:sz w:val="24"/>
          <w:szCs w:val="24"/>
        </w:rPr>
        <w:fldChar w:fldCharType="separate"/>
      </w:r>
      <w:r w:rsidR="005D4CC1" w:rsidRPr="009F47A2">
        <w:rPr>
          <w:rStyle w:val="Hyperlink"/>
          <w:bCs/>
          <w:sz w:val="24"/>
          <w:szCs w:val="24"/>
        </w:rPr>
        <w:t>Introduction</w:t>
      </w:r>
      <w:bookmarkEnd w:id="3"/>
      <w:r w:rsidRPr="009F47A2">
        <w:rPr>
          <w:bCs/>
          <w:sz w:val="24"/>
          <w:szCs w:val="24"/>
        </w:rPr>
        <w:fldChar w:fldCharType="end"/>
      </w:r>
      <w:r w:rsidRPr="009F47A2">
        <w:rPr>
          <w:bCs/>
          <w:sz w:val="24"/>
          <w:szCs w:val="24"/>
        </w:rPr>
        <w:tab/>
      </w:r>
      <w:r w:rsidRPr="009F47A2">
        <w:rPr>
          <w:bCs/>
          <w:sz w:val="24"/>
          <w:szCs w:val="24"/>
        </w:rPr>
        <w:fldChar w:fldCharType="begin"/>
      </w:r>
      <w:r w:rsidRPr="009F47A2">
        <w:rPr>
          <w:bCs/>
          <w:sz w:val="24"/>
          <w:szCs w:val="24"/>
        </w:rPr>
        <w:instrText xml:space="preserve"> PAGEREF _Ref153895137 \h </w:instrText>
      </w:r>
      <w:r w:rsidRPr="009F47A2">
        <w:rPr>
          <w:bCs/>
          <w:sz w:val="24"/>
          <w:szCs w:val="24"/>
        </w:rPr>
      </w:r>
      <w:r w:rsidRPr="009F47A2">
        <w:rPr>
          <w:bCs/>
          <w:sz w:val="24"/>
          <w:szCs w:val="24"/>
        </w:rPr>
        <w:fldChar w:fldCharType="separate"/>
      </w:r>
      <w:r w:rsidR="00A74F01">
        <w:rPr>
          <w:bCs/>
          <w:noProof/>
          <w:sz w:val="24"/>
          <w:szCs w:val="24"/>
        </w:rPr>
        <w:t>3</w:t>
      </w:r>
      <w:r w:rsidRPr="009F47A2">
        <w:rPr>
          <w:bCs/>
          <w:sz w:val="24"/>
          <w:szCs w:val="24"/>
        </w:rPr>
        <w:fldChar w:fldCharType="end"/>
      </w:r>
    </w:p>
    <w:bookmarkStart w:id="4" w:name="_Ref153895081"/>
    <w:p w14:paraId="3FFDE99F" w14:textId="72F416B3" w:rsidR="001B2149" w:rsidRPr="009F47A2" w:rsidRDefault="00096A01" w:rsidP="00A43EDC">
      <w:pPr>
        <w:pStyle w:val="ListParagraph"/>
        <w:numPr>
          <w:ilvl w:val="0"/>
          <w:numId w:val="8"/>
        </w:numPr>
        <w:tabs>
          <w:tab w:val="right" w:leader="dot" w:pos="6237"/>
        </w:tabs>
        <w:spacing w:line="360" w:lineRule="auto"/>
        <w:ind w:left="357" w:hanging="357"/>
        <w:rPr>
          <w:bCs/>
          <w:sz w:val="24"/>
          <w:szCs w:val="24"/>
        </w:rPr>
      </w:pPr>
      <w:r w:rsidRPr="009F47A2">
        <w:rPr>
          <w:bCs/>
          <w:sz w:val="24"/>
          <w:szCs w:val="24"/>
        </w:rPr>
        <w:fldChar w:fldCharType="begin"/>
      </w:r>
      <w:r w:rsidR="00D82A9B">
        <w:rPr>
          <w:bCs/>
          <w:sz w:val="24"/>
          <w:szCs w:val="24"/>
        </w:rPr>
        <w:instrText>HYPERLINK  \l "_Executive_summary"</w:instrText>
      </w:r>
      <w:r w:rsidRPr="009F47A2">
        <w:rPr>
          <w:bCs/>
          <w:sz w:val="24"/>
          <w:szCs w:val="24"/>
        </w:rPr>
      </w:r>
      <w:r w:rsidRPr="009F47A2">
        <w:rPr>
          <w:bCs/>
          <w:sz w:val="24"/>
          <w:szCs w:val="24"/>
        </w:rPr>
        <w:fldChar w:fldCharType="separate"/>
      </w:r>
      <w:r w:rsidR="00481EC5" w:rsidRPr="009F47A2">
        <w:rPr>
          <w:rStyle w:val="Hyperlink"/>
          <w:bCs/>
          <w:sz w:val="24"/>
          <w:szCs w:val="24"/>
        </w:rPr>
        <w:t>The role of Advice and Guidance</w:t>
      </w:r>
      <w:bookmarkEnd w:id="4"/>
      <w:r w:rsidRPr="009F47A2">
        <w:rPr>
          <w:bCs/>
          <w:sz w:val="24"/>
          <w:szCs w:val="24"/>
        </w:rPr>
        <w:fldChar w:fldCharType="end"/>
      </w:r>
      <w:r w:rsidRPr="009F47A2">
        <w:rPr>
          <w:bCs/>
          <w:sz w:val="24"/>
          <w:szCs w:val="24"/>
        </w:rPr>
        <w:tab/>
      </w:r>
      <w:r w:rsidRPr="009F47A2">
        <w:rPr>
          <w:bCs/>
          <w:sz w:val="24"/>
          <w:szCs w:val="24"/>
        </w:rPr>
        <w:fldChar w:fldCharType="begin"/>
      </w:r>
      <w:r w:rsidRPr="009F47A2">
        <w:rPr>
          <w:bCs/>
          <w:sz w:val="24"/>
          <w:szCs w:val="24"/>
        </w:rPr>
        <w:instrText xml:space="preserve"> PAGEREF _Ref153895143 \h </w:instrText>
      </w:r>
      <w:r w:rsidRPr="009F47A2">
        <w:rPr>
          <w:bCs/>
          <w:sz w:val="24"/>
          <w:szCs w:val="24"/>
        </w:rPr>
      </w:r>
      <w:r w:rsidRPr="009F47A2">
        <w:rPr>
          <w:bCs/>
          <w:sz w:val="24"/>
          <w:szCs w:val="24"/>
        </w:rPr>
        <w:fldChar w:fldCharType="separate"/>
      </w:r>
      <w:r w:rsidR="00A74F01">
        <w:rPr>
          <w:bCs/>
          <w:noProof/>
          <w:sz w:val="24"/>
          <w:szCs w:val="24"/>
        </w:rPr>
        <w:t>4</w:t>
      </w:r>
      <w:r w:rsidRPr="009F47A2">
        <w:rPr>
          <w:bCs/>
          <w:sz w:val="24"/>
          <w:szCs w:val="24"/>
        </w:rPr>
        <w:fldChar w:fldCharType="end"/>
      </w:r>
      <w:bookmarkStart w:id="5" w:name="_Ref153895089"/>
    </w:p>
    <w:p w14:paraId="6F784E2D" w14:textId="0F600CD7" w:rsidR="00755B59" w:rsidRPr="009F47A2" w:rsidRDefault="00755B59" w:rsidP="00A43EDC">
      <w:pPr>
        <w:pStyle w:val="ListParagraph"/>
        <w:numPr>
          <w:ilvl w:val="0"/>
          <w:numId w:val="8"/>
        </w:numPr>
        <w:tabs>
          <w:tab w:val="right" w:leader="dot" w:pos="6237"/>
        </w:tabs>
        <w:spacing w:line="360" w:lineRule="auto"/>
        <w:ind w:left="357" w:hanging="357"/>
        <w:rPr>
          <w:bCs/>
          <w:sz w:val="24"/>
          <w:szCs w:val="24"/>
        </w:rPr>
      </w:pPr>
      <w:hyperlink w:anchor="_Medicolegal_coverage_and" w:history="1">
        <w:r w:rsidRPr="009F47A2">
          <w:rPr>
            <w:rStyle w:val="Hyperlink"/>
            <w:bCs/>
            <w:sz w:val="24"/>
            <w:szCs w:val="24"/>
          </w:rPr>
          <w:t>Benefits</w:t>
        </w:r>
        <w:bookmarkEnd w:id="5"/>
      </w:hyperlink>
      <w:r w:rsidRPr="009F47A2">
        <w:rPr>
          <w:bCs/>
          <w:sz w:val="24"/>
          <w:szCs w:val="24"/>
        </w:rPr>
        <w:tab/>
      </w:r>
      <w:r w:rsidRPr="009F47A2">
        <w:rPr>
          <w:bCs/>
          <w:sz w:val="24"/>
          <w:szCs w:val="24"/>
        </w:rPr>
        <w:fldChar w:fldCharType="begin"/>
      </w:r>
      <w:r w:rsidRPr="009F47A2">
        <w:rPr>
          <w:bCs/>
          <w:sz w:val="24"/>
          <w:szCs w:val="24"/>
        </w:rPr>
        <w:instrText xml:space="preserve"> PAGEREF _Ref153895152 \h </w:instrText>
      </w:r>
      <w:r w:rsidRPr="009F47A2">
        <w:rPr>
          <w:bCs/>
          <w:sz w:val="24"/>
          <w:szCs w:val="24"/>
        </w:rPr>
      </w:r>
      <w:r w:rsidRPr="009F47A2">
        <w:rPr>
          <w:bCs/>
          <w:sz w:val="24"/>
          <w:szCs w:val="24"/>
        </w:rPr>
        <w:fldChar w:fldCharType="separate"/>
      </w:r>
      <w:r w:rsidR="00A74F01">
        <w:rPr>
          <w:bCs/>
          <w:noProof/>
          <w:sz w:val="24"/>
          <w:szCs w:val="24"/>
        </w:rPr>
        <w:t>5</w:t>
      </w:r>
      <w:r w:rsidRPr="009F47A2">
        <w:rPr>
          <w:bCs/>
          <w:sz w:val="24"/>
          <w:szCs w:val="24"/>
        </w:rPr>
        <w:fldChar w:fldCharType="end"/>
      </w:r>
    </w:p>
    <w:p w14:paraId="4C4AC096" w14:textId="327E3A37" w:rsidR="00481EC5" w:rsidRPr="009F47A2" w:rsidRDefault="00481EC5" w:rsidP="00A43EDC">
      <w:pPr>
        <w:pStyle w:val="ListParagraph"/>
        <w:numPr>
          <w:ilvl w:val="0"/>
          <w:numId w:val="8"/>
        </w:numPr>
        <w:tabs>
          <w:tab w:val="right" w:leader="dot" w:pos="6237"/>
        </w:tabs>
        <w:spacing w:line="360" w:lineRule="auto"/>
        <w:ind w:left="357" w:hanging="357"/>
        <w:rPr>
          <w:bCs/>
          <w:sz w:val="24"/>
          <w:szCs w:val="24"/>
        </w:rPr>
      </w:pPr>
      <w:hyperlink w:anchor="_Medicolegal_coverage_and_1" w:history="1">
        <w:r w:rsidRPr="009F47A2">
          <w:rPr>
            <w:rStyle w:val="Hyperlink"/>
            <w:bCs/>
            <w:sz w:val="24"/>
            <w:szCs w:val="24"/>
          </w:rPr>
          <w:t>Medicolegal coverage and clinical responsibility</w:t>
        </w:r>
      </w:hyperlink>
      <w:r w:rsidR="00096A01" w:rsidRPr="009F47A2">
        <w:rPr>
          <w:bCs/>
          <w:sz w:val="24"/>
          <w:szCs w:val="24"/>
        </w:rPr>
        <w:tab/>
      </w:r>
      <w:r w:rsidR="00DB269B" w:rsidRPr="009F47A2">
        <w:rPr>
          <w:bCs/>
          <w:sz w:val="24"/>
          <w:szCs w:val="24"/>
        </w:rPr>
        <w:fldChar w:fldCharType="begin"/>
      </w:r>
      <w:r w:rsidR="00DB269B" w:rsidRPr="009F47A2">
        <w:rPr>
          <w:bCs/>
          <w:sz w:val="24"/>
          <w:szCs w:val="24"/>
        </w:rPr>
        <w:instrText xml:space="preserve"> PAGEREF _Ref155950719 \h </w:instrText>
      </w:r>
      <w:r w:rsidR="00DB269B" w:rsidRPr="009F47A2">
        <w:rPr>
          <w:bCs/>
          <w:sz w:val="24"/>
          <w:szCs w:val="24"/>
        </w:rPr>
      </w:r>
      <w:r w:rsidR="00DB269B" w:rsidRPr="009F47A2">
        <w:rPr>
          <w:bCs/>
          <w:sz w:val="24"/>
          <w:szCs w:val="24"/>
        </w:rPr>
        <w:fldChar w:fldCharType="separate"/>
      </w:r>
      <w:r w:rsidR="00A74F01">
        <w:rPr>
          <w:bCs/>
          <w:noProof/>
          <w:sz w:val="24"/>
          <w:szCs w:val="24"/>
        </w:rPr>
        <w:t>6</w:t>
      </w:r>
      <w:r w:rsidR="00DB269B" w:rsidRPr="009F47A2">
        <w:rPr>
          <w:bCs/>
          <w:sz w:val="24"/>
          <w:szCs w:val="24"/>
        </w:rPr>
        <w:fldChar w:fldCharType="end"/>
      </w:r>
    </w:p>
    <w:bookmarkStart w:id="6" w:name="_Ref153895093"/>
    <w:p w14:paraId="415CDE48" w14:textId="377879B9" w:rsidR="00481EC5" w:rsidRPr="009F47A2" w:rsidRDefault="00096A01" w:rsidP="00A43EDC">
      <w:pPr>
        <w:pStyle w:val="ListParagraph"/>
        <w:numPr>
          <w:ilvl w:val="0"/>
          <w:numId w:val="8"/>
        </w:numPr>
        <w:tabs>
          <w:tab w:val="right" w:leader="dot" w:pos="6237"/>
        </w:tabs>
        <w:spacing w:line="360" w:lineRule="auto"/>
        <w:ind w:left="357" w:hanging="357"/>
        <w:rPr>
          <w:bCs/>
          <w:sz w:val="24"/>
          <w:szCs w:val="24"/>
        </w:rPr>
      </w:pPr>
      <w:r w:rsidRPr="009F47A2">
        <w:rPr>
          <w:bCs/>
          <w:sz w:val="24"/>
          <w:szCs w:val="24"/>
        </w:rPr>
        <w:fldChar w:fldCharType="begin"/>
      </w:r>
      <w:r w:rsidR="00D82A9B">
        <w:rPr>
          <w:bCs/>
          <w:sz w:val="24"/>
          <w:szCs w:val="24"/>
        </w:rPr>
        <w:instrText>HYPERLINK  \l "_Benefits"</w:instrText>
      </w:r>
      <w:r w:rsidRPr="009F47A2">
        <w:rPr>
          <w:bCs/>
          <w:sz w:val="24"/>
          <w:szCs w:val="24"/>
        </w:rPr>
      </w:r>
      <w:r w:rsidRPr="009F47A2">
        <w:rPr>
          <w:bCs/>
          <w:sz w:val="24"/>
          <w:szCs w:val="24"/>
        </w:rPr>
        <w:fldChar w:fldCharType="separate"/>
      </w:r>
      <w:r w:rsidR="00481EC5" w:rsidRPr="009F47A2">
        <w:rPr>
          <w:rStyle w:val="Hyperlink"/>
          <w:bCs/>
          <w:sz w:val="24"/>
          <w:szCs w:val="24"/>
        </w:rPr>
        <w:t>Tips for using the templates</w:t>
      </w:r>
      <w:bookmarkEnd w:id="6"/>
      <w:r w:rsidRPr="009F47A2">
        <w:rPr>
          <w:bCs/>
          <w:sz w:val="24"/>
          <w:szCs w:val="24"/>
        </w:rPr>
        <w:fldChar w:fldCharType="end"/>
      </w:r>
      <w:r w:rsidRPr="009F47A2">
        <w:rPr>
          <w:bCs/>
          <w:sz w:val="24"/>
          <w:szCs w:val="24"/>
        </w:rPr>
        <w:tab/>
      </w:r>
      <w:r w:rsidRPr="009F47A2">
        <w:rPr>
          <w:bCs/>
          <w:sz w:val="24"/>
          <w:szCs w:val="24"/>
        </w:rPr>
        <w:fldChar w:fldCharType="begin"/>
      </w:r>
      <w:r w:rsidRPr="009F47A2">
        <w:rPr>
          <w:bCs/>
          <w:sz w:val="24"/>
          <w:szCs w:val="24"/>
        </w:rPr>
        <w:instrText xml:space="preserve"> PAGEREF _Ref153895155 \h </w:instrText>
      </w:r>
      <w:r w:rsidRPr="009F47A2">
        <w:rPr>
          <w:bCs/>
          <w:sz w:val="24"/>
          <w:szCs w:val="24"/>
        </w:rPr>
      </w:r>
      <w:r w:rsidRPr="009F47A2">
        <w:rPr>
          <w:bCs/>
          <w:sz w:val="24"/>
          <w:szCs w:val="24"/>
        </w:rPr>
        <w:fldChar w:fldCharType="separate"/>
      </w:r>
      <w:r w:rsidR="00A74F01">
        <w:rPr>
          <w:bCs/>
          <w:noProof/>
          <w:sz w:val="24"/>
          <w:szCs w:val="24"/>
        </w:rPr>
        <w:t>7</w:t>
      </w:r>
      <w:r w:rsidRPr="009F47A2">
        <w:rPr>
          <w:bCs/>
          <w:sz w:val="24"/>
          <w:szCs w:val="24"/>
        </w:rPr>
        <w:fldChar w:fldCharType="end"/>
      </w:r>
    </w:p>
    <w:bookmarkStart w:id="7" w:name="_Ref153895097"/>
    <w:p w14:paraId="5AFF3668" w14:textId="5AA6677D" w:rsidR="00481EC5" w:rsidRPr="009F47A2" w:rsidRDefault="00096A01" w:rsidP="00A43EDC">
      <w:pPr>
        <w:pStyle w:val="ListParagraph"/>
        <w:numPr>
          <w:ilvl w:val="0"/>
          <w:numId w:val="8"/>
        </w:numPr>
        <w:tabs>
          <w:tab w:val="right" w:leader="dot" w:pos="6237"/>
        </w:tabs>
        <w:spacing w:line="360" w:lineRule="auto"/>
        <w:ind w:left="357" w:hanging="357"/>
        <w:rPr>
          <w:bCs/>
          <w:sz w:val="24"/>
          <w:szCs w:val="24"/>
        </w:rPr>
      </w:pPr>
      <w:r w:rsidRPr="009F47A2">
        <w:rPr>
          <w:bCs/>
          <w:sz w:val="24"/>
          <w:szCs w:val="24"/>
        </w:rPr>
        <w:fldChar w:fldCharType="begin"/>
      </w:r>
      <w:r w:rsidR="00AB2C0B">
        <w:rPr>
          <w:bCs/>
          <w:sz w:val="24"/>
          <w:szCs w:val="24"/>
        </w:rPr>
        <w:instrText>HYPERLINK  \l "_Templates"</w:instrText>
      </w:r>
      <w:r w:rsidRPr="009F47A2">
        <w:rPr>
          <w:bCs/>
          <w:sz w:val="24"/>
          <w:szCs w:val="24"/>
        </w:rPr>
      </w:r>
      <w:r w:rsidRPr="009F47A2">
        <w:rPr>
          <w:bCs/>
          <w:sz w:val="24"/>
          <w:szCs w:val="24"/>
        </w:rPr>
        <w:fldChar w:fldCharType="separate"/>
      </w:r>
      <w:r w:rsidR="00481EC5" w:rsidRPr="009F47A2">
        <w:rPr>
          <w:rStyle w:val="Hyperlink"/>
          <w:bCs/>
          <w:sz w:val="24"/>
          <w:szCs w:val="24"/>
        </w:rPr>
        <w:t>Templates</w:t>
      </w:r>
      <w:bookmarkEnd w:id="7"/>
      <w:r w:rsidRPr="009F47A2">
        <w:rPr>
          <w:bCs/>
          <w:sz w:val="24"/>
          <w:szCs w:val="24"/>
        </w:rPr>
        <w:fldChar w:fldCharType="end"/>
      </w:r>
      <w:r w:rsidRPr="009F47A2">
        <w:rPr>
          <w:bCs/>
          <w:sz w:val="24"/>
          <w:szCs w:val="24"/>
        </w:rPr>
        <w:tab/>
      </w:r>
      <w:r w:rsidRPr="009F47A2">
        <w:rPr>
          <w:bCs/>
          <w:sz w:val="24"/>
          <w:szCs w:val="24"/>
        </w:rPr>
        <w:fldChar w:fldCharType="begin"/>
      </w:r>
      <w:r w:rsidRPr="009F47A2">
        <w:rPr>
          <w:bCs/>
          <w:sz w:val="24"/>
          <w:szCs w:val="24"/>
        </w:rPr>
        <w:instrText xml:space="preserve"> PAGEREF _Ref153895159 \h </w:instrText>
      </w:r>
      <w:r w:rsidRPr="009F47A2">
        <w:rPr>
          <w:bCs/>
          <w:sz w:val="24"/>
          <w:szCs w:val="24"/>
        </w:rPr>
      </w:r>
      <w:r w:rsidRPr="009F47A2">
        <w:rPr>
          <w:bCs/>
          <w:sz w:val="24"/>
          <w:szCs w:val="24"/>
        </w:rPr>
        <w:fldChar w:fldCharType="separate"/>
      </w:r>
      <w:r w:rsidR="00A74F01">
        <w:rPr>
          <w:bCs/>
          <w:noProof/>
          <w:sz w:val="24"/>
          <w:szCs w:val="24"/>
        </w:rPr>
        <w:t>10</w:t>
      </w:r>
      <w:r w:rsidRPr="009F47A2">
        <w:rPr>
          <w:bCs/>
          <w:sz w:val="24"/>
          <w:szCs w:val="24"/>
        </w:rPr>
        <w:fldChar w:fldCharType="end"/>
      </w:r>
    </w:p>
    <w:bookmarkStart w:id="8" w:name="_Ref153895103"/>
    <w:p w14:paraId="66B1E760" w14:textId="2F9AA41B" w:rsidR="00481EC5" w:rsidRPr="009F47A2" w:rsidRDefault="00096A01" w:rsidP="00A43EDC">
      <w:pPr>
        <w:pStyle w:val="ListParagraph"/>
        <w:numPr>
          <w:ilvl w:val="0"/>
          <w:numId w:val="8"/>
        </w:numPr>
        <w:tabs>
          <w:tab w:val="right" w:leader="dot" w:pos="6237"/>
        </w:tabs>
        <w:spacing w:line="360" w:lineRule="auto"/>
        <w:ind w:left="357" w:hanging="357"/>
        <w:rPr>
          <w:bCs/>
          <w:sz w:val="24"/>
          <w:szCs w:val="24"/>
        </w:rPr>
      </w:pPr>
      <w:r w:rsidRPr="009F47A2">
        <w:rPr>
          <w:bCs/>
          <w:sz w:val="24"/>
          <w:szCs w:val="24"/>
        </w:rPr>
        <w:fldChar w:fldCharType="begin"/>
      </w:r>
      <w:r w:rsidR="00AB2C0B">
        <w:rPr>
          <w:bCs/>
          <w:sz w:val="24"/>
          <w:szCs w:val="24"/>
        </w:rPr>
        <w:instrText>HYPERLINK  \l "_Further_resources"</w:instrText>
      </w:r>
      <w:r w:rsidRPr="009F47A2">
        <w:rPr>
          <w:bCs/>
          <w:sz w:val="24"/>
          <w:szCs w:val="24"/>
        </w:rPr>
      </w:r>
      <w:r w:rsidRPr="009F47A2">
        <w:rPr>
          <w:bCs/>
          <w:sz w:val="24"/>
          <w:szCs w:val="24"/>
        </w:rPr>
        <w:fldChar w:fldCharType="separate"/>
      </w:r>
      <w:r w:rsidR="00481EC5" w:rsidRPr="009F47A2">
        <w:rPr>
          <w:rStyle w:val="Hyperlink"/>
          <w:bCs/>
          <w:sz w:val="24"/>
          <w:szCs w:val="24"/>
        </w:rPr>
        <w:t>Further resources</w:t>
      </w:r>
      <w:bookmarkEnd w:id="8"/>
      <w:r w:rsidRPr="009F47A2">
        <w:rPr>
          <w:bCs/>
          <w:sz w:val="24"/>
          <w:szCs w:val="24"/>
        </w:rPr>
        <w:fldChar w:fldCharType="end"/>
      </w:r>
      <w:r w:rsidRPr="009F47A2">
        <w:rPr>
          <w:bCs/>
          <w:sz w:val="24"/>
          <w:szCs w:val="24"/>
        </w:rPr>
        <w:tab/>
      </w:r>
      <w:r w:rsidR="00200484" w:rsidRPr="006938D5">
        <w:rPr>
          <w:bCs/>
          <w:sz w:val="24"/>
          <w:szCs w:val="24"/>
        </w:rPr>
        <w:t>33</w:t>
      </w:r>
    </w:p>
    <w:bookmarkStart w:id="9" w:name="_Ref153895106"/>
    <w:p w14:paraId="66438515" w14:textId="557E7840" w:rsidR="00481EC5" w:rsidRDefault="00096A01" w:rsidP="00A43EDC">
      <w:pPr>
        <w:pStyle w:val="ListParagraph"/>
        <w:numPr>
          <w:ilvl w:val="0"/>
          <w:numId w:val="8"/>
        </w:numPr>
        <w:tabs>
          <w:tab w:val="right" w:leader="dot" w:pos="6237"/>
        </w:tabs>
        <w:spacing w:line="360" w:lineRule="auto"/>
        <w:ind w:left="357" w:hanging="357"/>
        <w:rPr>
          <w:bCs/>
          <w:sz w:val="24"/>
          <w:szCs w:val="24"/>
        </w:rPr>
      </w:pPr>
      <w:r w:rsidRPr="009F47A2">
        <w:rPr>
          <w:bCs/>
          <w:sz w:val="24"/>
          <w:szCs w:val="24"/>
        </w:rPr>
        <w:fldChar w:fldCharType="begin"/>
      </w:r>
      <w:r w:rsidR="00AB2C0B">
        <w:rPr>
          <w:bCs/>
          <w:sz w:val="24"/>
          <w:szCs w:val="24"/>
        </w:rPr>
        <w:instrText>HYPERLINK  \l "_Contributors"</w:instrText>
      </w:r>
      <w:r w:rsidRPr="009F47A2">
        <w:rPr>
          <w:bCs/>
          <w:sz w:val="24"/>
          <w:szCs w:val="24"/>
        </w:rPr>
      </w:r>
      <w:r w:rsidRPr="009F47A2">
        <w:rPr>
          <w:bCs/>
          <w:sz w:val="24"/>
          <w:szCs w:val="24"/>
        </w:rPr>
        <w:fldChar w:fldCharType="separate"/>
      </w:r>
      <w:r w:rsidR="00481EC5" w:rsidRPr="009F47A2">
        <w:rPr>
          <w:rStyle w:val="Hyperlink"/>
          <w:bCs/>
          <w:sz w:val="24"/>
          <w:szCs w:val="24"/>
        </w:rPr>
        <w:t>Contributors</w:t>
      </w:r>
      <w:bookmarkEnd w:id="9"/>
      <w:r w:rsidRPr="009F47A2">
        <w:rPr>
          <w:bCs/>
          <w:sz w:val="24"/>
          <w:szCs w:val="24"/>
        </w:rPr>
        <w:fldChar w:fldCharType="end"/>
      </w:r>
      <w:r w:rsidRPr="009F47A2">
        <w:rPr>
          <w:bCs/>
          <w:sz w:val="24"/>
          <w:szCs w:val="24"/>
        </w:rPr>
        <w:tab/>
      </w:r>
      <w:r w:rsidRPr="009F47A2">
        <w:rPr>
          <w:bCs/>
          <w:sz w:val="24"/>
          <w:szCs w:val="24"/>
        </w:rPr>
        <w:fldChar w:fldCharType="begin"/>
      </w:r>
      <w:r w:rsidRPr="009F47A2">
        <w:rPr>
          <w:bCs/>
          <w:sz w:val="24"/>
          <w:szCs w:val="24"/>
        </w:rPr>
        <w:instrText xml:space="preserve"> PAGEREF _Ref153895174 \h </w:instrText>
      </w:r>
      <w:r w:rsidRPr="009F47A2">
        <w:rPr>
          <w:bCs/>
          <w:sz w:val="24"/>
          <w:szCs w:val="24"/>
        </w:rPr>
      </w:r>
      <w:r w:rsidRPr="009F47A2">
        <w:rPr>
          <w:bCs/>
          <w:sz w:val="24"/>
          <w:szCs w:val="24"/>
        </w:rPr>
        <w:fldChar w:fldCharType="separate"/>
      </w:r>
      <w:r w:rsidR="002C038E" w:rsidRPr="006938D5">
        <w:rPr>
          <w:bCs/>
          <w:sz w:val="24"/>
          <w:szCs w:val="24"/>
        </w:rPr>
        <w:t>3</w:t>
      </w:r>
      <w:r w:rsidR="00200484" w:rsidRPr="006938D5">
        <w:rPr>
          <w:bCs/>
          <w:sz w:val="24"/>
          <w:szCs w:val="24"/>
        </w:rPr>
        <w:t>4</w:t>
      </w:r>
      <w:r w:rsidRPr="009F47A2">
        <w:rPr>
          <w:bCs/>
          <w:sz w:val="24"/>
          <w:szCs w:val="24"/>
        </w:rPr>
        <w:fldChar w:fldCharType="end"/>
      </w:r>
    </w:p>
    <w:p w14:paraId="5FDE46C9" w14:textId="77777777" w:rsidR="00A43EDC" w:rsidRDefault="00A43EDC" w:rsidP="00A43EDC">
      <w:pPr>
        <w:tabs>
          <w:tab w:val="right" w:leader="dot" w:pos="6237"/>
        </w:tabs>
        <w:rPr>
          <w:bCs/>
          <w:sz w:val="24"/>
          <w:szCs w:val="24"/>
        </w:rPr>
      </w:pPr>
    </w:p>
    <w:p w14:paraId="7CBF9836" w14:textId="77777777" w:rsidR="00A43EDC" w:rsidRDefault="00A43EDC" w:rsidP="00A43EDC">
      <w:pPr>
        <w:tabs>
          <w:tab w:val="right" w:leader="dot" w:pos="6237"/>
        </w:tabs>
        <w:rPr>
          <w:bCs/>
          <w:sz w:val="24"/>
          <w:szCs w:val="24"/>
        </w:rPr>
      </w:pPr>
    </w:p>
    <w:p w14:paraId="08D07FD0" w14:textId="77777777" w:rsidR="005D4CC1" w:rsidRDefault="005D4CC1" w:rsidP="00890117">
      <w:pPr>
        <w:spacing w:after="0" w:line="240" w:lineRule="auto"/>
        <w:rPr>
          <w:bCs/>
        </w:rPr>
      </w:pPr>
    </w:p>
    <w:tbl>
      <w:tblPr>
        <w:tblStyle w:val="TableGrid"/>
        <w:tblW w:w="482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4820"/>
      </w:tblGrid>
      <w:tr w:rsidR="001105E9" w14:paraId="10654A10" w14:textId="77777777" w:rsidTr="001105E9">
        <w:trPr>
          <w:trHeight w:val="313"/>
        </w:trPr>
        <w:tc>
          <w:tcPr>
            <w:tcW w:w="4820" w:type="dxa"/>
            <w:shd w:val="clear" w:color="auto" w:fill="D9D9D9" w:themeFill="background1" w:themeFillShade="D9"/>
          </w:tcPr>
          <w:p w14:paraId="52798639" w14:textId="11227E36" w:rsidR="001105E9" w:rsidRPr="003011A9" w:rsidRDefault="001105E9" w:rsidP="00984AA8">
            <w:pPr>
              <w:spacing w:after="0"/>
              <w:rPr>
                <w:b/>
                <w:sz w:val="32"/>
                <w:szCs w:val="32"/>
              </w:rPr>
            </w:pPr>
            <w:r>
              <w:rPr>
                <w:b/>
                <w:sz w:val="32"/>
                <w:szCs w:val="32"/>
              </w:rPr>
              <w:t xml:space="preserve">Quick links to </w:t>
            </w:r>
            <w:r w:rsidRPr="003011A9">
              <w:rPr>
                <w:b/>
                <w:sz w:val="32"/>
                <w:szCs w:val="32"/>
              </w:rPr>
              <w:t>Templates</w:t>
            </w:r>
          </w:p>
        </w:tc>
      </w:tr>
      <w:bookmarkStart w:id="10" w:name="_Hlk198735350"/>
      <w:tr w:rsidR="001105E9" w14:paraId="1DAAE15B" w14:textId="0BBC5830" w:rsidTr="001105E9">
        <w:trPr>
          <w:trHeight w:val="3809"/>
        </w:trPr>
        <w:tc>
          <w:tcPr>
            <w:tcW w:w="4820" w:type="dxa"/>
            <w:shd w:val="clear" w:color="auto" w:fill="D9D9D9" w:themeFill="background1" w:themeFillShade="D9"/>
          </w:tcPr>
          <w:p w14:paraId="787F3D1B" w14:textId="43111082" w:rsidR="001105E9" w:rsidRPr="00C94333" w:rsidRDefault="00C94333" w:rsidP="00E31A13">
            <w:pPr>
              <w:pStyle w:val="ListParagraph"/>
              <w:numPr>
                <w:ilvl w:val="0"/>
                <w:numId w:val="9"/>
              </w:numPr>
              <w:spacing w:line="360" w:lineRule="auto"/>
              <w:ind w:left="503" w:hanging="465"/>
              <w:rPr>
                <w:sz w:val="24"/>
                <w:szCs w:val="24"/>
              </w:rPr>
            </w:pPr>
            <w:r>
              <w:rPr>
                <w:sz w:val="24"/>
                <w:szCs w:val="24"/>
              </w:rPr>
              <w:fldChar w:fldCharType="begin"/>
            </w:r>
            <w:r>
              <w:rPr>
                <w:sz w:val="24"/>
                <w:szCs w:val="24"/>
              </w:rPr>
              <w:instrText>HYPERLINK  \l "_Asymptomatic_non-visible_haematuria"</w:instrText>
            </w:r>
            <w:r>
              <w:rPr>
                <w:sz w:val="24"/>
                <w:szCs w:val="24"/>
              </w:rPr>
            </w:r>
            <w:r>
              <w:rPr>
                <w:sz w:val="24"/>
                <w:szCs w:val="24"/>
              </w:rPr>
              <w:fldChar w:fldCharType="separate"/>
            </w:r>
            <w:r w:rsidR="001105E9" w:rsidRPr="00C94333">
              <w:rPr>
                <w:rStyle w:val="Hyperlink"/>
                <w:sz w:val="24"/>
                <w:szCs w:val="24"/>
              </w:rPr>
              <w:t>Primary hyperparathyroidism</w:t>
            </w:r>
            <w:r>
              <w:rPr>
                <w:sz w:val="24"/>
                <w:szCs w:val="24"/>
              </w:rPr>
              <w:fldChar w:fldCharType="end"/>
            </w:r>
          </w:p>
          <w:p w14:paraId="05D432FA" w14:textId="4F8A677E" w:rsidR="001105E9" w:rsidRPr="00C94333" w:rsidRDefault="001105E9" w:rsidP="00E31A13">
            <w:pPr>
              <w:pStyle w:val="ListParagraph"/>
              <w:numPr>
                <w:ilvl w:val="0"/>
                <w:numId w:val="9"/>
              </w:numPr>
              <w:spacing w:line="360" w:lineRule="auto"/>
              <w:ind w:left="463" w:hanging="425"/>
              <w:rPr>
                <w:sz w:val="24"/>
                <w:szCs w:val="24"/>
              </w:rPr>
            </w:pPr>
            <w:hyperlink w:anchor="_Unexplained_vaginal_discharge" w:history="1">
              <w:r w:rsidRPr="00C94333">
                <w:rPr>
                  <w:rStyle w:val="Hyperlink"/>
                  <w:sz w:val="24"/>
                  <w:szCs w:val="24"/>
                </w:rPr>
                <w:t>Hypertension</w:t>
              </w:r>
            </w:hyperlink>
          </w:p>
          <w:p w14:paraId="455D3491" w14:textId="25AFB4A0" w:rsidR="00A43EDC" w:rsidRPr="00C94333" w:rsidRDefault="001105E9" w:rsidP="00A43EDC">
            <w:pPr>
              <w:pStyle w:val="ListParagraph"/>
              <w:numPr>
                <w:ilvl w:val="0"/>
                <w:numId w:val="9"/>
              </w:numPr>
              <w:spacing w:line="360" w:lineRule="auto"/>
              <w:ind w:left="463" w:hanging="425"/>
              <w:rPr>
                <w:sz w:val="24"/>
                <w:szCs w:val="24"/>
              </w:rPr>
            </w:pPr>
            <w:hyperlink w:anchor="_Low_Serum_Cortisol_1" w:history="1">
              <w:r w:rsidRPr="00C94333">
                <w:rPr>
                  <w:rStyle w:val="Hyperlink"/>
                  <w:sz w:val="24"/>
                  <w:szCs w:val="24"/>
                </w:rPr>
                <w:t>Low serum cortisol</w:t>
              </w:r>
            </w:hyperlink>
          </w:p>
          <w:p w14:paraId="36AEBB0C" w14:textId="362C63AA" w:rsidR="00A43EDC" w:rsidRPr="00C94333" w:rsidRDefault="00A43EDC" w:rsidP="00A43EDC">
            <w:pPr>
              <w:pStyle w:val="ListParagraph"/>
              <w:numPr>
                <w:ilvl w:val="0"/>
                <w:numId w:val="9"/>
              </w:numPr>
              <w:spacing w:line="360" w:lineRule="auto"/>
              <w:ind w:left="463" w:hanging="425"/>
              <w:rPr>
                <w:sz w:val="24"/>
                <w:szCs w:val="24"/>
              </w:rPr>
            </w:pPr>
            <w:hyperlink w:anchor="_Low_serum_TSH_1" w:history="1">
              <w:r w:rsidRPr="00C94333">
                <w:rPr>
                  <w:rStyle w:val="Hyperlink"/>
                  <w:sz w:val="24"/>
                  <w:szCs w:val="24"/>
                </w:rPr>
                <w:t>Low serum TSH</w:t>
              </w:r>
            </w:hyperlink>
            <w:r w:rsidRPr="00C94333">
              <w:rPr>
                <w:sz w:val="24"/>
                <w:szCs w:val="24"/>
              </w:rPr>
              <w:t xml:space="preserve"> </w:t>
            </w:r>
          </w:p>
          <w:p w14:paraId="1DC08E5B" w14:textId="70E3BD14" w:rsidR="00A43EDC" w:rsidRPr="00C94333" w:rsidRDefault="001105E9" w:rsidP="00A43EDC">
            <w:pPr>
              <w:pStyle w:val="ListParagraph"/>
              <w:numPr>
                <w:ilvl w:val="0"/>
                <w:numId w:val="9"/>
              </w:numPr>
              <w:spacing w:line="360" w:lineRule="auto"/>
              <w:ind w:left="463" w:hanging="425"/>
              <w:rPr>
                <w:sz w:val="24"/>
                <w:szCs w:val="24"/>
              </w:rPr>
            </w:pPr>
            <w:hyperlink w:anchor="_Findings_on_ultrasound:_1" w:history="1">
              <w:r w:rsidRPr="00C94333">
                <w:rPr>
                  <w:rStyle w:val="Hyperlink"/>
                  <w:sz w:val="24"/>
                  <w:szCs w:val="24"/>
                </w:rPr>
                <w:t>Thyroid nodules/thyroid enlargement</w:t>
              </w:r>
            </w:hyperlink>
          </w:p>
          <w:p w14:paraId="5909F31A" w14:textId="33E2BE3B" w:rsidR="00A43EDC" w:rsidRDefault="001105E9" w:rsidP="00A43EDC">
            <w:pPr>
              <w:pStyle w:val="ListParagraph"/>
              <w:numPr>
                <w:ilvl w:val="0"/>
                <w:numId w:val="9"/>
              </w:numPr>
              <w:spacing w:line="360" w:lineRule="auto"/>
              <w:ind w:left="463" w:hanging="425"/>
              <w:rPr>
                <w:sz w:val="24"/>
                <w:szCs w:val="24"/>
              </w:rPr>
            </w:pPr>
            <w:hyperlink w:anchor="_Adrenal_incidentaloma_1" w:history="1">
              <w:r w:rsidRPr="00C94333">
                <w:rPr>
                  <w:rStyle w:val="Hyperlink"/>
                  <w:sz w:val="24"/>
                  <w:szCs w:val="24"/>
                </w:rPr>
                <w:t>Adrenal incidentaloma</w:t>
              </w:r>
            </w:hyperlink>
            <w:r w:rsidRPr="00A43EDC">
              <w:rPr>
                <w:sz w:val="24"/>
                <w:szCs w:val="24"/>
              </w:rPr>
              <w:t xml:space="preserve"> </w:t>
            </w:r>
          </w:p>
          <w:p w14:paraId="1C760B3A" w14:textId="325B8D8B" w:rsidR="00A43EDC" w:rsidRPr="00C94333" w:rsidRDefault="001105E9" w:rsidP="00A43EDC">
            <w:pPr>
              <w:pStyle w:val="ListParagraph"/>
              <w:numPr>
                <w:ilvl w:val="0"/>
                <w:numId w:val="9"/>
              </w:numPr>
              <w:spacing w:line="360" w:lineRule="auto"/>
              <w:ind w:left="463" w:hanging="425"/>
              <w:rPr>
                <w:sz w:val="24"/>
                <w:szCs w:val="24"/>
              </w:rPr>
            </w:pPr>
            <w:hyperlink w:anchor="_Raised_TSH_1" w:history="1">
              <w:r w:rsidRPr="00C94333">
                <w:rPr>
                  <w:rStyle w:val="Hyperlink"/>
                  <w:sz w:val="24"/>
                  <w:szCs w:val="24"/>
                </w:rPr>
                <w:t>Raised TSH</w:t>
              </w:r>
            </w:hyperlink>
            <w:r w:rsidRPr="00C94333">
              <w:rPr>
                <w:sz w:val="24"/>
                <w:szCs w:val="24"/>
              </w:rPr>
              <w:t xml:space="preserve"> </w:t>
            </w:r>
          </w:p>
          <w:p w14:paraId="145CB36C" w14:textId="3AF8224D" w:rsidR="00A43EDC" w:rsidRPr="00C94333" w:rsidRDefault="001105E9" w:rsidP="00A43EDC">
            <w:pPr>
              <w:pStyle w:val="ListParagraph"/>
              <w:numPr>
                <w:ilvl w:val="0"/>
                <w:numId w:val="9"/>
              </w:numPr>
              <w:spacing w:line="360" w:lineRule="auto"/>
              <w:ind w:left="463" w:hanging="425"/>
              <w:rPr>
                <w:sz w:val="24"/>
                <w:szCs w:val="24"/>
              </w:rPr>
            </w:pPr>
            <w:hyperlink w:anchor="_Low_serum_testosterone_1" w:history="1">
              <w:r w:rsidRPr="00C94333">
                <w:rPr>
                  <w:rStyle w:val="Hyperlink"/>
                  <w:sz w:val="24"/>
                  <w:szCs w:val="24"/>
                </w:rPr>
                <w:t>Low serum testosterone in men</w:t>
              </w:r>
            </w:hyperlink>
          </w:p>
          <w:p w14:paraId="7481B43A" w14:textId="55EDA6A5" w:rsidR="00A43EDC" w:rsidRPr="00C94333" w:rsidRDefault="001105E9" w:rsidP="00A43EDC">
            <w:pPr>
              <w:pStyle w:val="ListParagraph"/>
              <w:numPr>
                <w:ilvl w:val="0"/>
                <w:numId w:val="9"/>
              </w:numPr>
              <w:spacing w:line="360" w:lineRule="auto"/>
              <w:ind w:left="463" w:hanging="425"/>
              <w:rPr>
                <w:sz w:val="24"/>
                <w:szCs w:val="24"/>
              </w:rPr>
            </w:pPr>
            <w:hyperlink w:anchor="_Elevated_serum_testosterone_1" w:history="1">
              <w:r w:rsidRPr="00C94333">
                <w:rPr>
                  <w:rStyle w:val="Hyperlink"/>
                  <w:sz w:val="24"/>
                  <w:szCs w:val="24"/>
                </w:rPr>
                <w:t>Elevated serum testosterone in women</w:t>
              </w:r>
            </w:hyperlink>
          </w:p>
          <w:p w14:paraId="7B9798DB" w14:textId="189EB57F" w:rsidR="00190DA8" w:rsidRDefault="001105E9" w:rsidP="00190DA8">
            <w:pPr>
              <w:pStyle w:val="ListParagraph"/>
              <w:numPr>
                <w:ilvl w:val="0"/>
                <w:numId w:val="9"/>
              </w:numPr>
              <w:spacing w:line="360" w:lineRule="auto"/>
              <w:ind w:left="463" w:hanging="425"/>
              <w:rPr>
                <w:sz w:val="24"/>
                <w:szCs w:val="24"/>
              </w:rPr>
            </w:pPr>
            <w:hyperlink w:anchor="_Raised_TPO_antibodies_1" w:history="1">
              <w:r w:rsidRPr="00C94333">
                <w:rPr>
                  <w:rStyle w:val="Hyperlink"/>
                  <w:sz w:val="24"/>
                  <w:szCs w:val="24"/>
                </w:rPr>
                <w:t>Raised TPO antibodies</w:t>
              </w:r>
            </w:hyperlink>
            <w:r w:rsidRPr="00190DA8">
              <w:rPr>
                <w:sz w:val="24"/>
                <w:szCs w:val="24"/>
              </w:rPr>
              <w:t xml:space="preserve"> </w:t>
            </w:r>
          </w:p>
          <w:p w14:paraId="0D236138" w14:textId="79323622" w:rsidR="001105E9" w:rsidRPr="00C94333" w:rsidRDefault="001105E9" w:rsidP="00190DA8">
            <w:pPr>
              <w:pStyle w:val="ListParagraph"/>
              <w:numPr>
                <w:ilvl w:val="0"/>
                <w:numId w:val="9"/>
              </w:numPr>
              <w:spacing w:line="360" w:lineRule="auto"/>
              <w:ind w:left="463" w:hanging="425"/>
              <w:rPr>
                <w:color w:val="005EB8" w:themeColor="accent1"/>
                <w:sz w:val="24"/>
                <w:szCs w:val="24"/>
              </w:rPr>
            </w:pPr>
            <w:hyperlink w:anchor="_Cushing’s_syndrome" w:history="1">
              <w:r w:rsidRPr="00C94333">
                <w:rPr>
                  <w:rStyle w:val="Hyperlink"/>
                  <w:noProof/>
                  <w:sz w:val="24"/>
                  <w:szCs w:val="24"/>
                </w:rPr>
                <w:t>Cushing’s syndrome</w:t>
              </w:r>
            </w:hyperlink>
          </w:p>
          <w:p w14:paraId="38B89EA5" w14:textId="1BA593D8" w:rsidR="001105E9" w:rsidRPr="006C4A8D" w:rsidRDefault="001105E9" w:rsidP="001105E9">
            <w:pPr>
              <w:pStyle w:val="ListParagraph"/>
              <w:numPr>
                <w:ilvl w:val="0"/>
                <w:numId w:val="0"/>
              </w:numPr>
              <w:spacing w:line="360" w:lineRule="auto"/>
              <w:ind w:left="463"/>
              <w:rPr>
                <w:sz w:val="24"/>
                <w:szCs w:val="24"/>
              </w:rPr>
            </w:pPr>
          </w:p>
        </w:tc>
      </w:tr>
      <w:bookmarkEnd w:id="10"/>
    </w:tbl>
    <w:p w14:paraId="5CC28A36" w14:textId="1DE16EC8" w:rsidR="00E75DAD" w:rsidRDefault="00E75DAD" w:rsidP="00984AA8">
      <w:pPr>
        <w:spacing w:after="0"/>
        <w:rPr>
          <w:bCs/>
        </w:rPr>
      </w:pPr>
    </w:p>
    <w:p w14:paraId="6C63AF51" w14:textId="77777777" w:rsidR="00E75DAD" w:rsidRDefault="00E75DAD">
      <w:pPr>
        <w:spacing w:after="160" w:line="259" w:lineRule="auto"/>
        <w:rPr>
          <w:bCs/>
        </w:rPr>
      </w:pPr>
      <w:r>
        <w:rPr>
          <w:bCs/>
        </w:rPr>
        <w:br w:type="page"/>
      </w:r>
    </w:p>
    <w:p w14:paraId="76367C88" w14:textId="32C7A45A" w:rsidR="003935E8" w:rsidRPr="00E71894" w:rsidRDefault="003935E8" w:rsidP="00D57393">
      <w:pPr>
        <w:pStyle w:val="Heading1"/>
        <w:ind w:hanging="470"/>
      </w:pPr>
      <w:bookmarkStart w:id="11" w:name="_Introduction_1"/>
      <w:bookmarkStart w:id="12" w:name="_Toc153894370"/>
      <w:bookmarkStart w:id="13" w:name="_Ref153895137"/>
      <w:bookmarkEnd w:id="11"/>
      <w:r w:rsidRPr="002D5965">
        <w:lastRenderedPageBreak/>
        <w:t>Introduction</w:t>
      </w:r>
      <w:bookmarkEnd w:id="1"/>
      <w:bookmarkEnd w:id="2"/>
      <w:bookmarkEnd w:id="12"/>
      <w:bookmarkEnd w:id="13"/>
    </w:p>
    <w:p w14:paraId="77DF6067" w14:textId="77777777" w:rsidR="006479CB" w:rsidRPr="006479CB" w:rsidRDefault="006479CB" w:rsidP="006479CB">
      <w:pPr>
        <w:shd w:val="clear" w:color="auto" w:fill="FFFFFF"/>
        <w:textAlignment w:val="baseline"/>
        <w:rPr>
          <w:rFonts w:eastAsia="Times New Roman" w:cstheme="minorHAnsi"/>
          <w:color w:val="000000"/>
          <w:sz w:val="24"/>
          <w:szCs w:val="24"/>
          <w:lang w:eastAsia="en-GB"/>
        </w:rPr>
      </w:pPr>
      <w:r w:rsidRPr="006479CB">
        <w:rPr>
          <w:rFonts w:eastAsia="Times New Roman" w:cstheme="minorHAnsi"/>
          <w:color w:val="000000"/>
          <w:sz w:val="24"/>
          <w:szCs w:val="24"/>
          <w:lang w:eastAsia="en-GB"/>
        </w:rPr>
        <w:t>The NHS has seen major changes to outpatient services in recent years, accelerated by adopting remote consultations and telemedicine during the pandemic.</w:t>
      </w:r>
    </w:p>
    <w:p w14:paraId="4F824534" w14:textId="77777777" w:rsidR="006479CB" w:rsidRPr="006479CB" w:rsidRDefault="006479CB" w:rsidP="006479CB">
      <w:pPr>
        <w:shd w:val="clear" w:color="auto" w:fill="FFFFFF"/>
        <w:textAlignment w:val="baseline"/>
        <w:rPr>
          <w:rFonts w:eastAsia="Times New Roman" w:cstheme="minorHAnsi"/>
          <w:color w:val="000000"/>
          <w:sz w:val="24"/>
          <w:szCs w:val="24"/>
          <w:lang w:eastAsia="en-GB"/>
        </w:rPr>
      </w:pPr>
      <w:r w:rsidRPr="006479CB">
        <w:rPr>
          <w:rFonts w:eastAsia="Times New Roman" w:cstheme="minorHAnsi"/>
          <w:color w:val="000000"/>
          <w:sz w:val="24"/>
          <w:szCs w:val="24"/>
          <w:lang w:eastAsia="en-GB"/>
        </w:rPr>
        <w:t xml:space="preserve">This guide provides advice and templates for a key aspect of outpatient services, Advice and Guidance (A&amp;G) which is also known as Specialist Advice Services. A&amp;G is one of </w:t>
      </w:r>
      <w:proofErr w:type="gramStart"/>
      <w:r w:rsidRPr="006479CB">
        <w:rPr>
          <w:rFonts w:eastAsia="Times New Roman" w:cstheme="minorHAnsi"/>
          <w:color w:val="000000"/>
          <w:sz w:val="24"/>
          <w:szCs w:val="24"/>
          <w:lang w:eastAsia="en-GB"/>
        </w:rPr>
        <w:t>a number of</w:t>
      </w:r>
      <w:proofErr w:type="gramEnd"/>
      <w:r w:rsidRPr="006479CB">
        <w:rPr>
          <w:rFonts w:eastAsia="Times New Roman" w:cstheme="minorHAnsi"/>
          <w:color w:val="000000"/>
          <w:sz w:val="24"/>
          <w:szCs w:val="24"/>
          <w:lang w:eastAsia="en-GB"/>
        </w:rPr>
        <w:t xml:space="preserve"> tools that are available to promote closer working between primary and secondary care with the aim of improving and streamlining patient care. A&amp;G can support GPs to provide optimum support to patients closer to home, aided by guidance from specialist endocrinology teams.</w:t>
      </w:r>
    </w:p>
    <w:p w14:paraId="53A5CA69" w14:textId="77777777" w:rsidR="006479CB" w:rsidRPr="006479CB" w:rsidRDefault="006479CB" w:rsidP="006479CB">
      <w:pPr>
        <w:shd w:val="clear" w:color="auto" w:fill="FFFFFF"/>
        <w:textAlignment w:val="baseline"/>
        <w:rPr>
          <w:rFonts w:eastAsia="Times New Roman" w:cstheme="minorHAnsi"/>
          <w:color w:val="000000"/>
          <w:sz w:val="24"/>
          <w:szCs w:val="24"/>
          <w:lang w:eastAsia="en-GB"/>
        </w:rPr>
      </w:pPr>
      <w:r w:rsidRPr="006479CB">
        <w:rPr>
          <w:rFonts w:eastAsia="Times New Roman" w:cstheme="minorHAnsi"/>
          <w:color w:val="000000"/>
          <w:sz w:val="24"/>
          <w:szCs w:val="24"/>
          <w:lang w:eastAsia="en-GB"/>
        </w:rPr>
        <w:t>A&amp;G is crucial to efficiently performing outpatient services. This guide will support trusts to implement best practice and to empower patients through shared decision-making, whilst minimising unnecessary and inefficient outpatient activity.</w:t>
      </w:r>
    </w:p>
    <w:p w14:paraId="62B7DFD0" w14:textId="56D7036B" w:rsidR="00EF4E86" w:rsidRDefault="000E3FB5" w:rsidP="00EF4E86">
      <w:pPr>
        <w:spacing w:after="0" w:line="240" w:lineRule="auto"/>
        <w:rPr>
          <w:b/>
          <w:bCs/>
          <w:sz w:val="24"/>
          <w:szCs w:val="24"/>
        </w:rPr>
      </w:pPr>
      <w:r>
        <w:rPr>
          <w:b/>
          <w:bCs/>
          <w:sz w:val="24"/>
          <w:szCs w:val="24"/>
        </w:rPr>
        <w:t>John Wass</w:t>
      </w:r>
      <w:r w:rsidR="00EF4E86" w:rsidRPr="001E5F22">
        <w:rPr>
          <w:b/>
          <w:bCs/>
          <w:sz w:val="24"/>
          <w:szCs w:val="24"/>
        </w:rPr>
        <w:t xml:space="preserve">, </w:t>
      </w:r>
      <w:r w:rsidR="006252F7" w:rsidRPr="001E5F22">
        <w:rPr>
          <w:b/>
          <w:bCs/>
          <w:sz w:val="24"/>
          <w:szCs w:val="24"/>
        </w:rPr>
        <w:t xml:space="preserve">GIRFT </w:t>
      </w:r>
      <w:r>
        <w:rPr>
          <w:b/>
          <w:bCs/>
          <w:sz w:val="24"/>
          <w:szCs w:val="24"/>
        </w:rPr>
        <w:t>Endocrinology</w:t>
      </w:r>
      <w:r w:rsidR="006252F7" w:rsidRPr="001E5F22">
        <w:rPr>
          <w:b/>
          <w:bCs/>
          <w:sz w:val="24"/>
          <w:szCs w:val="24"/>
        </w:rPr>
        <w:t xml:space="preserve"> Clinical Lead</w:t>
      </w:r>
      <w:r w:rsidR="00EF4E86" w:rsidRPr="001E5F22">
        <w:rPr>
          <w:b/>
          <w:bCs/>
          <w:sz w:val="24"/>
          <w:szCs w:val="24"/>
        </w:rPr>
        <w:t xml:space="preserve">, </w:t>
      </w:r>
      <w:r w:rsidR="006252F7" w:rsidRPr="001E5F22">
        <w:rPr>
          <w:b/>
          <w:bCs/>
          <w:sz w:val="24"/>
          <w:szCs w:val="24"/>
        </w:rPr>
        <w:t>NHS England</w:t>
      </w:r>
    </w:p>
    <w:p w14:paraId="16200497" w14:textId="77777777" w:rsidR="000B6901" w:rsidRDefault="000B6901" w:rsidP="00EF4E86">
      <w:pPr>
        <w:spacing w:after="0" w:line="240" w:lineRule="auto"/>
        <w:rPr>
          <w:b/>
          <w:bCs/>
          <w:sz w:val="24"/>
          <w:szCs w:val="24"/>
        </w:rPr>
      </w:pPr>
    </w:p>
    <w:p w14:paraId="4BD4EB4A" w14:textId="31B853DF" w:rsidR="000B6901" w:rsidRPr="001E5F22" w:rsidRDefault="000B6901" w:rsidP="000B6901">
      <w:pPr>
        <w:spacing w:after="0" w:line="240" w:lineRule="auto"/>
        <w:rPr>
          <w:b/>
          <w:bCs/>
          <w:sz w:val="24"/>
          <w:szCs w:val="24"/>
        </w:rPr>
      </w:pPr>
      <w:r>
        <w:rPr>
          <w:b/>
          <w:bCs/>
          <w:sz w:val="24"/>
          <w:szCs w:val="24"/>
        </w:rPr>
        <w:t>Mark Lansdown</w:t>
      </w:r>
      <w:r w:rsidRPr="001E5F22">
        <w:rPr>
          <w:b/>
          <w:bCs/>
          <w:sz w:val="24"/>
          <w:szCs w:val="24"/>
        </w:rPr>
        <w:t xml:space="preserve">, GIRFT </w:t>
      </w:r>
      <w:r>
        <w:rPr>
          <w:b/>
          <w:bCs/>
          <w:sz w:val="24"/>
          <w:szCs w:val="24"/>
        </w:rPr>
        <w:t xml:space="preserve">Endocrinology </w:t>
      </w:r>
      <w:r w:rsidRPr="001E5F22">
        <w:rPr>
          <w:b/>
          <w:bCs/>
          <w:sz w:val="24"/>
          <w:szCs w:val="24"/>
        </w:rPr>
        <w:t>Clinical Advis</w:t>
      </w:r>
      <w:r w:rsidR="006479CB">
        <w:rPr>
          <w:b/>
          <w:bCs/>
          <w:sz w:val="24"/>
          <w:szCs w:val="24"/>
        </w:rPr>
        <w:t>o</w:t>
      </w:r>
      <w:r w:rsidRPr="001E5F22">
        <w:rPr>
          <w:b/>
          <w:bCs/>
          <w:sz w:val="24"/>
          <w:szCs w:val="24"/>
        </w:rPr>
        <w:t>r, NHS England</w:t>
      </w:r>
    </w:p>
    <w:p w14:paraId="4A662637" w14:textId="77777777" w:rsidR="000B6901" w:rsidRPr="001E5F22" w:rsidRDefault="000B6901" w:rsidP="00EF4E86">
      <w:pPr>
        <w:spacing w:after="0" w:line="240" w:lineRule="auto"/>
        <w:rPr>
          <w:b/>
          <w:bCs/>
          <w:sz w:val="24"/>
          <w:szCs w:val="24"/>
        </w:rPr>
      </w:pPr>
    </w:p>
    <w:p w14:paraId="29D4C5E0" w14:textId="77777777" w:rsidR="00EF4E86" w:rsidRPr="00F35E95" w:rsidRDefault="00EF4E86" w:rsidP="00EF4E86">
      <w:pPr>
        <w:spacing w:after="0" w:line="240" w:lineRule="auto"/>
        <w:rPr>
          <w:b/>
          <w:bCs/>
          <w:color w:val="FF0000"/>
        </w:rPr>
      </w:pPr>
    </w:p>
    <w:p w14:paraId="5F888E99" w14:textId="38BFA44C" w:rsidR="00F51794" w:rsidRPr="00F51794" w:rsidRDefault="00F51794" w:rsidP="00A21114">
      <w:pPr>
        <w:pStyle w:val="Heading2"/>
        <w:numPr>
          <w:ilvl w:val="0"/>
          <w:numId w:val="0"/>
        </w:numPr>
        <w:ind w:left="720" w:hanging="720"/>
        <w:rPr>
          <w:b w:val="0"/>
          <w:color w:val="005EB8" w:themeColor="accent1"/>
          <w:sz w:val="40"/>
          <w:szCs w:val="40"/>
        </w:rPr>
      </w:pPr>
      <w:r w:rsidRPr="00F51794">
        <w:t>Primary care perspective</w:t>
      </w:r>
      <w:r w:rsidR="002E52C7">
        <w:rPr>
          <w:color w:val="005EB8" w:themeColor="accent1"/>
          <w:sz w:val="40"/>
          <w:szCs w:val="40"/>
        </w:rPr>
        <w:t xml:space="preserve"> </w:t>
      </w:r>
    </w:p>
    <w:p w14:paraId="7EFBA6A0" w14:textId="77777777" w:rsidR="006479CB" w:rsidRPr="006479CB" w:rsidRDefault="006479CB" w:rsidP="006479CB">
      <w:pPr>
        <w:rPr>
          <w:sz w:val="24"/>
          <w:szCs w:val="24"/>
          <w:lang w:eastAsia="en-GB"/>
        </w:rPr>
      </w:pPr>
      <w:r w:rsidRPr="006479CB">
        <w:rPr>
          <w:sz w:val="24"/>
          <w:szCs w:val="24"/>
          <w:lang w:eastAsia="en-GB"/>
        </w:rPr>
        <w:t>Communication between professionals has long been central to improving both patient care and clinician knowledge. </w:t>
      </w:r>
      <w:r w:rsidRPr="006479CB">
        <w:rPr>
          <w:i/>
          <w:iCs/>
          <w:sz w:val="24"/>
          <w:szCs w:val="24"/>
          <w:lang w:eastAsia="en-GB"/>
        </w:rPr>
        <w:t>Advice and Guidance</w:t>
      </w:r>
      <w:r w:rsidRPr="006479CB">
        <w:rPr>
          <w:sz w:val="24"/>
          <w:szCs w:val="24"/>
          <w:lang w:eastAsia="en-GB"/>
        </w:rPr>
        <w:t> (A&amp;G) is an approach that enables this collaboration, and the work we have undertaken on the endocrinology A&amp;G templates is designed to give primary care clinicians access to up-to-date, consensus-based specialist opinion. This support can help them manage patients effectively in the community when appropriate, without the need for a referral but with the support of our secondary care colleagues.</w:t>
      </w:r>
    </w:p>
    <w:p w14:paraId="1734566B" w14:textId="77777777" w:rsidR="006479CB" w:rsidRPr="006479CB" w:rsidRDefault="006479CB" w:rsidP="006479CB">
      <w:pPr>
        <w:rPr>
          <w:sz w:val="24"/>
          <w:szCs w:val="24"/>
          <w:lang w:eastAsia="en-GB"/>
        </w:rPr>
      </w:pPr>
      <w:r w:rsidRPr="006479CB">
        <w:rPr>
          <w:sz w:val="24"/>
          <w:szCs w:val="24"/>
          <w:lang w:eastAsia="en-GB"/>
        </w:rPr>
        <w:t>It is important to emphasise that these templates are </w:t>
      </w:r>
      <w:r w:rsidRPr="006479CB">
        <w:rPr>
          <w:b/>
          <w:bCs/>
          <w:sz w:val="24"/>
          <w:szCs w:val="24"/>
          <w:lang w:eastAsia="en-GB"/>
        </w:rPr>
        <w:t>not</w:t>
      </w:r>
      <w:r w:rsidRPr="006479CB">
        <w:rPr>
          <w:sz w:val="24"/>
          <w:szCs w:val="24"/>
          <w:lang w:eastAsia="en-GB"/>
        </w:rPr>
        <w:t> intended to prevent referrals or shift unfunded work into primary care. Instead, they represent an initial step toward clarifying and improving the quality of A&amp;G responses by drawing on the expertise of both primary and secondary care colleagues.</w:t>
      </w:r>
    </w:p>
    <w:p w14:paraId="4DE3F7F3" w14:textId="77777777" w:rsidR="006479CB" w:rsidRPr="006479CB" w:rsidRDefault="006479CB" w:rsidP="006479CB">
      <w:pPr>
        <w:rPr>
          <w:sz w:val="24"/>
          <w:szCs w:val="24"/>
          <w:lang w:eastAsia="en-GB"/>
        </w:rPr>
      </w:pPr>
      <w:r w:rsidRPr="006479CB">
        <w:rPr>
          <w:sz w:val="24"/>
          <w:szCs w:val="24"/>
          <w:lang w:eastAsia="en-GB"/>
        </w:rPr>
        <w:t>I see these templates evolving over time, adapting to feedback and clinical need. The aim is for them to remain easily accessible to primary care clinicians, improve links with secondary care, strengthen local pathways and guidance, and provide clear, evidence-based answers to frequently asked questions—all in a way that continues to enhance patient care.</w:t>
      </w:r>
    </w:p>
    <w:p w14:paraId="2ED48FD0" w14:textId="77777777" w:rsidR="006479CB" w:rsidRPr="006479CB" w:rsidRDefault="006479CB" w:rsidP="006479CB">
      <w:pPr>
        <w:spacing w:after="0" w:line="240" w:lineRule="auto"/>
        <w:rPr>
          <w:sz w:val="24"/>
          <w:szCs w:val="24"/>
          <w:lang w:eastAsia="en-GB"/>
        </w:rPr>
      </w:pPr>
      <w:r w:rsidRPr="006479CB">
        <w:rPr>
          <w:b/>
          <w:bCs/>
          <w:sz w:val="24"/>
          <w:szCs w:val="24"/>
          <w:lang w:eastAsia="en-GB"/>
        </w:rPr>
        <w:t>Mark Stone, </w:t>
      </w:r>
    </w:p>
    <w:p w14:paraId="2B9DDABB" w14:textId="77777777" w:rsidR="006479CB" w:rsidRPr="006479CB" w:rsidRDefault="006479CB" w:rsidP="006479CB">
      <w:pPr>
        <w:spacing w:after="0" w:line="240" w:lineRule="auto"/>
        <w:rPr>
          <w:sz w:val="24"/>
          <w:szCs w:val="24"/>
          <w:lang w:eastAsia="en-GB"/>
        </w:rPr>
      </w:pPr>
      <w:r w:rsidRPr="006479CB">
        <w:rPr>
          <w:b/>
          <w:bCs/>
          <w:sz w:val="24"/>
          <w:szCs w:val="24"/>
          <w:lang w:eastAsia="en-GB"/>
        </w:rPr>
        <w:t>GP Partner</w:t>
      </w:r>
    </w:p>
    <w:p w14:paraId="61DD0C4D" w14:textId="77777777" w:rsidR="006479CB" w:rsidRPr="006479CB" w:rsidRDefault="006479CB" w:rsidP="006479CB">
      <w:pPr>
        <w:spacing w:after="0" w:line="240" w:lineRule="auto"/>
        <w:rPr>
          <w:sz w:val="24"/>
          <w:szCs w:val="24"/>
          <w:lang w:eastAsia="en-GB"/>
        </w:rPr>
      </w:pPr>
      <w:r w:rsidRPr="006479CB">
        <w:rPr>
          <w:b/>
          <w:bCs/>
          <w:sz w:val="24"/>
          <w:szCs w:val="24"/>
          <w:lang w:eastAsia="en-GB"/>
        </w:rPr>
        <w:t>Clinical Lead Stoke and Staffordshire ICB</w:t>
      </w:r>
    </w:p>
    <w:p w14:paraId="782DD40A" w14:textId="77777777" w:rsidR="006479CB" w:rsidRPr="006479CB" w:rsidRDefault="006479CB" w:rsidP="006479CB">
      <w:pPr>
        <w:spacing w:after="0" w:line="240" w:lineRule="auto"/>
        <w:rPr>
          <w:sz w:val="24"/>
          <w:szCs w:val="24"/>
          <w:lang w:eastAsia="en-GB"/>
        </w:rPr>
      </w:pPr>
      <w:r w:rsidRPr="006479CB">
        <w:rPr>
          <w:b/>
          <w:bCs/>
          <w:sz w:val="24"/>
          <w:szCs w:val="24"/>
          <w:lang w:eastAsia="en-GB"/>
        </w:rPr>
        <w:t>Clinical Director, Stafford Town Primary Care Network</w:t>
      </w:r>
    </w:p>
    <w:p w14:paraId="363731B3" w14:textId="77777777" w:rsidR="007B3741" w:rsidRDefault="007B3741" w:rsidP="00EF4E86">
      <w:pPr>
        <w:spacing w:after="0" w:line="240" w:lineRule="auto"/>
        <w:rPr>
          <w:b/>
          <w:bCs/>
          <w:color w:val="FF0000"/>
        </w:rPr>
      </w:pPr>
    </w:p>
    <w:p w14:paraId="60847923" w14:textId="77777777" w:rsidR="007B3741" w:rsidRDefault="007B3741" w:rsidP="00EF4E86">
      <w:pPr>
        <w:spacing w:after="0" w:line="240" w:lineRule="auto"/>
        <w:rPr>
          <w:b/>
          <w:bCs/>
          <w:color w:val="FF0000"/>
        </w:rPr>
      </w:pPr>
    </w:p>
    <w:p w14:paraId="2B34142B" w14:textId="77777777" w:rsidR="000B6901" w:rsidRDefault="000B6901" w:rsidP="00EF4E86">
      <w:pPr>
        <w:spacing w:after="0" w:line="240" w:lineRule="auto"/>
        <w:rPr>
          <w:b/>
          <w:bCs/>
          <w:color w:val="FF0000"/>
        </w:rPr>
      </w:pPr>
    </w:p>
    <w:p w14:paraId="2D16A9EA" w14:textId="77777777" w:rsidR="007B3741" w:rsidRDefault="007B3741" w:rsidP="00EF4E86">
      <w:pPr>
        <w:spacing w:after="0" w:line="240" w:lineRule="auto"/>
        <w:rPr>
          <w:b/>
          <w:bCs/>
          <w:color w:val="FF0000"/>
        </w:rPr>
      </w:pPr>
    </w:p>
    <w:p w14:paraId="15091A23" w14:textId="2DEECB31" w:rsidR="003935E8" w:rsidRPr="009E6BBB" w:rsidRDefault="000907D3" w:rsidP="00D57393">
      <w:pPr>
        <w:pStyle w:val="Heading1"/>
        <w:ind w:hanging="470"/>
      </w:pPr>
      <w:bookmarkStart w:id="14" w:name="_Executive_summary"/>
      <w:bookmarkStart w:id="15" w:name="_XXX_pathway"/>
      <w:bookmarkStart w:id="16" w:name="_The_role_of"/>
      <w:bookmarkStart w:id="17" w:name="_Toc146893443"/>
      <w:bookmarkStart w:id="18" w:name="_Toc153894371"/>
      <w:bookmarkStart w:id="19" w:name="_Ref153895143"/>
      <w:bookmarkEnd w:id="14"/>
      <w:bookmarkEnd w:id="15"/>
      <w:bookmarkEnd w:id="16"/>
      <w:r>
        <w:lastRenderedPageBreak/>
        <w:t xml:space="preserve">The role of </w:t>
      </w:r>
      <w:r w:rsidR="009701D8">
        <w:t>A</w:t>
      </w:r>
      <w:r w:rsidR="00E36F93">
        <w:t xml:space="preserve">dvice </w:t>
      </w:r>
      <w:r w:rsidR="002A3A0C">
        <w:t>and</w:t>
      </w:r>
      <w:r w:rsidR="00E36F93">
        <w:t xml:space="preserve"> Guidance</w:t>
      </w:r>
      <w:bookmarkEnd w:id="17"/>
      <w:bookmarkEnd w:id="18"/>
      <w:bookmarkEnd w:id="19"/>
    </w:p>
    <w:p w14:paraId="35CA69D8" w14:textId="2E807222" w:rsidR="008D53EA" w:rsidRPr="001E5F22" w:rsidRDefault="008D53EA" w:rsidP="00E84AEB">
      <w:pPr>
        <w:ind w:right="139"/>
        <w:rPr>
          <w:sz w:val="24"/>
          <w:szCs w:val="24"/>
        </w:rPr>
      </w:pPr>
      <w:bookmarkStart w:id="20" w:name="_Pathway_overview"/>
      <w:bookmarkEnd w:id="20"/>
      <w:r w:rsidRPr="001E5F22">
        <w:rPr>
          <w:sz w:val="24"/>
          <w:szCs w:val="24"/>
        </w:rPr>
        <w:t xml:space="preserve">Advice and Guidance (A&amp;G), also known as Specialist Advice </w:t>
      </w:r>
      <w:r w:rsidR="00940476">
        <w:rPr>
          <w:sz w:val="24"/>
          <w:szCs w:val="24"/>
        </w:rPr>
        <w:t>S</w:t>
      </w:r>
      <w:r w:rsidR="00940476" w:rsidRPr="001E5F22">
        <w:rPr>
          <w:sz w:val="24"/>
          <w:szCs w:val="24"/>
        </w:rPr>
        <w:t>ervices</w:t>
      </w:r>
      <w:r w:rsidRPr="001E5F22">
        <w:rPr>
          <w:sz w:val="24"/>
          <w:szCs w:val="24"/>
        </w:rPr>
        <w:t>,</w:t>
      </w:r>
      <w:r w:rsidR="00AB1882" w:rsidRPr="001E5F22">
        <w:rPr>
          <w:sz w:val="24"/>
          <w:szCs w:val="24"/>
        </w:rPr>
        <w:t xml:space="preserve"> </w:t>
      </w:r>
      <w:r w:rsidR="00E84AEB" w:rsidRPr="001E5F22">
        <w:rPr>
          <w:sz w:val="24"/>
          <w:szCs w:val="24"/>
        </w:rPr>
        <w:t>i</w:t>
      </w:r>
      <w:r w:rsidRPr="001E5F22">
        <w:rPr>
          <w:sz w:val="24"/>
          <w:szCs w:val="24"/>
        </w:rPr>
        <w:t xml:space="preserve">s an application within the NHS national </w:t>
      </w:r>
      <w:proofErr w:type="spellStart"/>
      <w:r w:rsidRPr="001E5F22">
        <w:rPr>
          <w:sz w:val="24"/>
          <w:szCs w:val="24"/>
        </w:rPr>
        <w:t>eReferral</w:t>
      </w:r>
      <w:proofErr w:type="spellEnd"/>
      <w:r w:rsidRPr="001E5F22">
        <w:rPr>
          <w:sz w:val="24"/>
          <w:szCs w:val="24"/>
        </w:rPr>
        <w:t xml:space="preserve"> system which supports asynchronous, bidirectional dialogue between primary and secondary care clinicians about individual patients. </w:t>
      </w:r>
    </w:p>
    <w:p w14:paraId="314B5464" w14:textId="77777777" w:rsidR="008D53EA" w:rsidRPr="001E5F22" w:rsidRDefault="008D53EA" w:rsidP="008D53EA">
      <w:pPr>
        <w:rPr>
          <w:sz w:val="24"/>
          <w:szCs w:val="24"/>
        </w:rPr>
      </w:pPr>
      <w:r w:rsidRPr="001E5F22">
        <w:rPr>
          <w:sz w:val="24"/>
          <w:szCs w:val="24"/>
        </w:rPr>
        <w:t>A&amp;G enables primary care clinicians to obtain clinical advice from specialists in secondary care, which means that patients can have a specialist management decision made at an earlier stage of their care. A&amp;G can be used to support pre-referral dialogue or triage and plays a role in continuing professional development and education.</w:t>
      </w:r>
    </w:p>
    <w:p w14:paraId="31F160C3" w14:textId="77777777" w:rsidR="008D53EA" w:rsidRPr="001E5F22" w:rsidRDefault="008D53EA" w:rsidP="008D53EA">
      <w:pPr>
        <w:rPr>
          <w:sz w:val="24"/>
          <w:szCs w:val="24"/>
        </w:rPr>
      </w:pPr>
      <w:r w:rsidRPr="001E5F22">
        <w:rPr>
          <w:sz w:val="24"/>
          <w:szCs w:val="24"/>
        </w:rPr>
        <w:t>Use of A&amp;G can help to reduce inequalities by ensuring that patients have access to specialist advice as early as possible. In areas where specialist advice is not used some patients are disadvantaged.</w:t>
      </w:r>
    </w:p>
    <w:p w14:paraId="1419E9EA" w14:textId="77777777" w:rsidR="008D53EA" w:rsidRPr="001E5F22" w:rsidRDefault="008D53EA" w:rsidP="008D53EA">
      <w:pPr>
        <w:rPr>
          <w:sz w:val="24"/>
          <w:szCs w:val="24"/>
        </w:rPr>
      </w:pPr>
      <w:r w:rsidRPr="001E5F22">
        <w:rPr>
          <w:sz w:val="24"/>
          <w:szCs w:val="24"/>
        </w:rPr>
        <w:t xml:space="preserve">A key enabler for increasing the use of A&amp;G is ensuring that both primary and secondary care services are adequately resourced to undertake this work. </w:t>
      </w:r>
    </w:p>
    <w:p w14:paraId="412F7E04" w14:textId="19677F2C" w:rsidR="008D53EA" w:rsidRPr="001E5F22" w:rsidRDefault="008D53EA" w:rsidP="008D53EA">
      <w:pPr>
        <w:rPr>
          <w:sz w:val="24"/>
          <w:szCs w:val="24"/>
        </w:rPr>
      </w:pPr>
      <w:r w:rsidRPr="001E5F22">
        <w:rPr>
          <w:sz w:val="24"/>
          <w:szCs w:val="24"/>
        </w:rPr>
        <w:t xml:space="preserve">The utilisation of A&amp;G across England remains highly variable (see </w:t>
      </w:r>
      <w:r w:rsidRPr="001E5F22">
        <w:rPr>
          <w:sz w:val="24"/>
          <w:szCs w:val="24"/>
        </w:rPr>
        <w:fldChar w:fldCharType="begin"/>
      </w:r>
      <w:r w:rsidRPr="001E5F22">
        <w:rPr>
          <w:sz w:val="24"/>
          <w:szCs w:val="24"/>
        </w:rPr>
        <w:instrText xml:space="preserve"> REF _Ref151368986 \h  \* MERGEFORMAT </w:instrText>
      </w:r>
      <w:r w:rsidRPr="001E5F22">
        <w:rPr>
          <w:sz w:val="24"/>
          <w:szCs w:val="24"/>
        </w:rPr>
      </w:r>
      <w:r w:rsidRPr="001E5F22">
        <w:rPr>
          <w:sz w:val="24"/>
          <w:szCs w:val="24"/>
        </w:rPr>
        <w:fldChar w:fldCharType="separate"/>
      </w:r>
      <w:r w:rsidR="00A74F01" w:rsidRPr="00A74F01">
        <w:rPr>
          <w:sz w:val="24"/>
          <w:szCs w:val="24"/>
        </w:rPr>
        <w:t xml:space="preserve">Figure </w:t>
      </w:r>
      <w:r w:rsidR="00A74F01" w:rsidRPr="00A74F01">
        <w:rPr>
          <w:noProof/>
          <w:sz w:val="24"/>
          <w:szCs w:val="24"/>
        </w:rPr>
        <w:t>1</w:t>
      </w:r>
      <w:r w:rsidRPr="001E5F22">
        <w:rPr>
          <w:sz w:val="24"/>
          <w:szCs w:val="24"/>
        </w:rPr>
        <w:fldChar w:fldCharType="end"/>
      </w:r>
      <w:r w:rsidRPr="001E5F22">
        <w:rPr>
          <w:sz w:val="24"/>
          <w:szCs w:val="24"/>
        </w:rPr>
        <w:t xml:space="preserve"> below), but during the COVID-19 pandemic it has become clear that systems which have adopted the use of specialty advice, in particular for pre-referral dialogue, have demonstrated greater resilience.</w:t>
      </w:r>
      <w:r w:rsidR="00315407" w:rsidRPr="001E5F22">
        <w:rPr>
          <w:sz w:val="24"/>
          <w:szCs w:val="24"/>
        </w:rPr>
        <w:t xml:space="preserve"> </w:t>
      </w:r>
    </w:p>
    <w:p w14:paraId="62911C26" w14:textId="3C2BB434" w:rsidR="008D5B43" w:rsidRPr="001E5F22" w:rsidRDefault="008D53EA" w:rsidP="00AE35F6">
      <w:pPr>
        <w:rPr>
          <w:b/>
          <w:bCs/>
          <w:sz w:val="24"/>
          <w:szCs w:val="24"/>
        </w:rPr>
      </w:pPr>
      <w:r w:rsidRPr="001E5F22">
        <w:rPr>
          <w:b/>
          <w:bCs/>
          <w:sz w:val="24"/>
          <w:szCs w:val="24"/>
        </w:rPr>
        <w:t>This guide provides details on best practice for A&amp;G responses as well as templates which clinicians can adapt and use for their local service. This supports providers to address national variation in practice.</w:t>
      </w:r>
    </w:p>
    <w:p w14:paraId="214C97B6" w14:textId="715DC8DF" w:rsidR="006F3D86" w:rsidRPr="001E5F22" w:rsidRDefault="00AE35F6" w:rsidP="006F3D86">
      <w:pPr>
        <w:pStyle w:val="Caption"/>
        <w:keepNext/>
        <w:rPr>
          <w:b/>
          <w:bCs/>
          <w:i w:val="0"/>
          <w:iCs w:val="0"/>
          <w:color w:val="005EB8" w:themeColor="accent1"/>
          <w:sz w:val="24"/>
          <w:szCs w:val="24"/>
        </w:rPr>
      </w:pPr>
      <w:bookmarkStart w:id="21" w:name="_Ref151368986"/>
      <w:r w:rsidRPr="001E5F22">
        <w:rPr>
          <w:b/>
          <w:bCs/>
          <w:i w:val="0"/>
          <w:iCs w:val="0"/>
          <w:color w:val="005EB8" w:themeColor="accent1"/>
          <w:sz w:val="24"/>
          <w:szCs w:val="24"/>
        </w:rPr>
        <w:t xml:space="preserve">Figure </w:t>
      </w:r>
      <w:r w:rsidRPr="001E5F22">
        <w:rPr>
          <w:b/>
          <w:bCs/>
          <w:i w:val="0"/>
          <w:iCs w:val="0"/>
          <w:color w:val="005EB8" w:themeColor="accent1"/>
          <w:sz w:val="24"/>
          <w:szCs w:val="24"/>
        </w:rPr>
        <w:fldChar w:fldCharType="begin"/>
      </w:r>
      <w:r w:rsidRPr="001E5F22">
        <w:rPr>
          <w:b/>
          <w:bCs/>
          <w:i w:val="0"/>
          <w:iCs w:val="0"/>
          <w:color w:val="005EB8" w:themeColor="accent1"/>
          <w:sz w:val="24"/>
          <w:szCs w:val="24"/>
        </w:rPr>
        <w:instrText xml:space="preserve"> SEQ Figure \* ARABIC </w:instrText>
      </w:r>
      <w:r w:rsidRPr="001E5F22">
        <w:rPr>
          <w:b/>
          <w:bCs/>
          <w:i w:val="0"/>
          <w:iCs w:val="0"/>
          <w:color w:val="005EB8" w:themeColor="accent1"/>
          <w:sz w:val="24"/>
          <w:szCs w:val="24"/>
        </w:rPr>
        <w:fldChar w:fldCharType="separate"/>
      </w:r>
      <w:r w:rsidR="00A74F01">
        <w:rPr>
          <w:b/>
          <w:bCs/>
          <w:i w:val="0"/>
          <w:iCs w:val="0"/>
          <w:noProof/>
          <w:color w:val="005EB8" w:themeColor="accent1"/>
          <w:sz w:val="24"/>
          <w:szCs w:val="24"/>
        </w:rPr>
        <w:t>1</w:t>
      </w:r>
      <w:r w:rsidRPr="001E5F22">
        <w:rPr>
          <w:b/>
          <w:bCs/>
          <w:i w:val="0"/>
          <w:iCs w:val="0"/>
          <w:color w:val="005EB8" w:themeColor="accent1"/>
          <w:sz w:val="24"/>
          <w:szCs w:val="24"/>
        </w:rPr>
        <w:fldChar w:fldCharType="end"/>
      </w:r>
      <w:bookmarkEnd w:id="21"/>
      <w:r w:rsidRPr="001E5F22">
        <w:rPr>
          <w:b/>
          <w:bCs/>
          <w:i w:val="0"/>
          <w:iCs w:val="0"/>
          <w:color w:val="005EB8" w:themeColor="accent1"/>
          <w:sz w:val="24"/>
          <w:szCs w:val="24"/>
        </w:rPr>
        <w:t xml:space="preserve"> A&amp;G utilisation rate (%) in </w:t>
      </w:r>
      <w:r w:rsidR="0035704F">
        <w:rPr>
          <w:b/>
          <w:bCs/>
          <w:i w:val="0"/>
          <w:iCs w:val="0"/>
          <w:color w:val="005EB8" w:themeColor="accent1"/>
          <w:sz w:val="24"/>
          <w:szCs w:val="24"/>
        </w:rPr>
        <w:t>endocrinology</w:t>
      </w:r>
      <w:r w:rsidRPr="001E5F22">
        <w:rPr>
          <w:b/>
          <w:bCs/>
          <w:i w:val="0"/>
          <w:iCs w:val="0"/>
          <w:color w:val="005EB8" w:themeColor="accent1"/>
          <w:sz w:val="24"/>
          <w:szCs w:val="24"/>
        </w:rPr>
        <w:t xml:space="preserve"> across providers in England</w:t>
      </w:r>
    </w:p>
    <w:p w14:paraId="5436FCF1" w14:textId="3C236F5E" w:rsidR="00521056" w:rsidRDefault="00CC381F" w:rsidP="006F3D86">
      <w:pPr>
        <w:rPr>
          <w:noProof/>
        </w:rPr>
      </w:pPr>
      <w:r w:rsidRPr="00CC381F">
        <w:rPr>
          <w:noProof/>
        </w:rPr>
        <w:drawing>
          <wp:inline distT="0" distB="0" distL="0" distR="0" wp14:anchorId="367448AF" wp14:editId="3B186EC0">
            <wp:extent cx="6479540" cy="2024743"/>
            <wp:effectExtent l="0" t="0" r="0" b="0"/>
            <wp:docPr id="1858614661" name="Picture 1" descr="A screenshot of a bar cod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8614661" name="Picture 1" descr="A screenshot of a bar code&#10;&#10;AI-generated content may be incorrect."/>
                    <pic:cNvPicPr/>
                  </pic:nvPicPr>
                  <pic:blipFill>
                    <a:blip r:embed="rId14"/>
                    <a:stretch>
                      <a:fillRect/>
                    </a:stretch>
                  </pic:blipFill>
                  <pic:spPr>
                    <a:xfrm>
                      <a:off x="0" y="0"/>
                      <a:ext cx="6501308" cy="2031545"/>
                    </a:xfrm>
                    <a:prstGeom prst="rect">
                      <a:avLst/>
                    </a:prstGeom>
                  </pic:spPr>
                </pic:pic>
              </a:graphicData>
            </a:graphic>
          </wp:inline>
        </w:drawing>
      </w:r>
    </w:p>
    <w:p w14:paraId="0A4D2D8C" w14:textId="4F4F6806" w:rsidR="0045705F" w:rsidRPr="001E5F22" w:rsidRDefault="002C1A75" w:rsidP="00E857B7">
      <w:pPr>
        <w:spacing w:line="240" w:lineRule="auto"/>
        <w:rPr>
          <w:i/>
          <w:iCs/>
          <w:sz w:val="24"/>
          <w:szCs w:val="24"/>
        </w:rPr>
      </w:pPr>
      <w:bookmarkStart w:id="22" w:name="_Case_studies"/>
      <w:bookmarkEnd w:id="22"/>
      <w:r w:rsidRPr="001E5F22">
        <w:rPr>
          <w:i/>
          <w:iCs/>
          <w:sz w:val="24"/>
          <w:szCs w:val="24"/>
        </w:rPr>
        <w:t xml:space="preserve">Source: Model Health System. </w:t>
      </w:r>
      <w:r w:rsidR="00E857B7" w:rsidRPr="001E5F22">
        <w:rPr>
          <w:i/>
          <w:iCs/>
          <w:sz w:val="24"/>
          <w:szCs w:val="24"/>
        </w:rPr>
        <w:t xml:space="preserve">Provider median of </w:t>
      </w:r>
      <w:r w:rsidR="007802FA">
        <w:rPr>
          <w:i/>
          <w:iCs/>
          <w:sz w:val="24"/>
          <w:szCs w:val="24"/>
        </w:rPr>
        <w:t>80</w:t>
      </w:r>
      <w:r w:rsidR="001A170E">
        <w:rPr>
          <w:i/>
          <w:iCs/>
          <w:sz w:val="24"/>
          <w:szCs w:val="24"/>
        </w:rPr>
        <w:t>.</w:t>
      </w:r>
      <w:r w:rsidR="007802FA">
        <w:rPr>
          <w:i/>
          <w:iCs/>
          <w:sz w:val="24"/>
          <w:szCs w:val="24"/>
        </w:rPr>
        <w:t>2</w:t>
      </w:r>
      <w:r w:rsidR="009736AE" w:rsidRPr="001E5F22">
        <w:rPr>
          <w:i/>
          <w:iCs/>
          <w:sz w:val="24"/>
          <w:szCs w:val="24"/>
        </w:rPr>
        <w:t>%</w:t>
      </w:r>
      <w:r w:rsidR="00E857B7" w:rsidRPr="001E5F22">
        <w:rPr>
          <w:i/>
          <w:iCs/>
          <w:sz w:val="24"/>
          <w:szCs w:val="24"/>
        </w:rPr>
        <w:t xml:space="preserve">. Data from </w:t>
      </w:r>
      <w:r w:rsidR="002C5A73">
        <w:rPr>
          <w:i/>
          <w:iCs/>
          <w:sz w:val="24"/>
          <w:szCs w:val="24"/>
        </w:rPr>
        <w:t>June</w:t>
      </w:r>
      <w:r w:rsidR="00A16F7C" w:rsidRPr="001E5F22">
        <w:rPr>
          <w:i/>
          <w:iCs/>
          <w:sz w:val="24"/>
          <w:szCs w:val="24"/>
        </w:rPr>
        <w:t xml:space="preserve"> 202</w:t>
      </w:r>
      <w:r w:rsidR="00D66487" w:rsidRPr="001E5F22">
        <w:rPr>
          <w:i/>
          <w:iCs/>
          <w:sz w:val="24"/>
          <w:szCs w:val="24"/>
        </w:rPr>
        <w:t>5</w:t>
      </w:r>
      <w:r w:rsidR="00E857B7" w:rsidRPr="001E5F22">
        <w:rPr>
          <w:i/>
          <w:iCs/>
          <w:sz w:val="24"/>
          <w:szCs w:val="24"/>
        </w:rPr>
        <w:t>.</w:t>
      </w:r>
      <w:r w:rsidR="009F7BAB" w:rsidRPr="001E5F22">
        <w:rPr>
          <w:i/>
          <w:iCs/>
          <w:sz w:val="24"/>
          <w:szCs w:val="24"/>
        </w:rPr>
        <w:t xml:space="preserve"> Advice and Guidance utilisation rate is calculated using a numerator of the number of processed requests and denominator of outpatient first attendances. Where Trusts direct all referrals through Advice and Guidance this can lead to a rate of over 100</w:t>
      </w:r>
      <w:r w:rsidR="00755B59" w:rsidRPr="001E5F22">
        <w:rPr>
          <w:i/>
          <w:iCs/>
          <w:sz w:val="24"/>
          <w:szCs w:val="24"/>
        </w:rPr>
        <w:t>%</w:t>
      </w:r>
      <w:r w:rsidR="009F7BAB" w:rsidRPr="001E5F22">
        <w:rPr>
          <w:i/>
          <w:iCs/>
          <w:sz w:val="24"/>
          <w:szCs w:val="24"/>
        </w:rPr>
        <w:t>.</w:t>
      </w:r>
      <w:r w:rsidR="008F0CE8" w:rsidRPr="001E5F22">
        <w:rPr>
          <w:i/>
          <w:iCs/>
          <w:sz w:val="24"/>
          <w:szCs w:val="24"/>
        </w:rPr>
        <w:t xml:space="preserve"> </w:t>
      </w:r>
    </w:p>
    <w:p w14:paraId="707F0DD7" w14:textId="77777777" w:rsidR="00016354" w:rsidRPr="006938D5" w:rsidRDefault="00016354" w:rsidP="00E857B7">
      <w:pPr>
        <w:spacing w:line="240" w:lineRule="auto"/>
        <w:rPr>
          <w:i/>
          <w:iCs/>
          <w:sz w:val="24"/>
          <w:szCs w:val="24"/>
        </w:rPr>
      </w:pPr>
    </w:p>
    <w:p w14:paraId="05020BEF" w14:textId="77777777" w:rsidR="00016354" w:rsidRPr="006938D5" w:rsidRDefault="00016354" w:rsidP="00E857B7">
      <w:pPr>
        <w:spacing w:line="240" w:lineRule="auto"/>
        <w:rPr>
          <w:i/>
          <w:iCs/>
          <w:sz w:val="24"/>
          <w:szCs w:val="24"/>
        </w:rPr>
      </w:pPr>
    </w:p>
    <w:p w14:paraId="39675EF5" w14:textId="77777777" w:rsidR="00016354" w:rsidRPr="006938D5" w:rsidRDefault="00016354" w:rsidP="00E857B7">
      <w:pPr>
        <w:spacing w:line="240" w:lineRule="auto"/>
        <w:rPr>
          <w:i/>
          <w:iCs/>
          <w:sz w:val="24"/>
          <w:szCs w:val="24"/>
        </w:rPr>
      </w:pPr>
    </w:p>
    <w:p w14:paraId="439EC754" w14:textId="45271FA9" w:rsidR="00755B59" w:rsidRPr="00337F06" w:rsidRDefault="00755B59" w:rsidP="00A21114">
      <w:pPr>
        <w:pStyle w:val="Heading1"/>
        <w:spacing w:before="240"/>
        <w:ind w:hanging="470"/>
      </w:pPr>
      <w:bookmarkStart w:id="23" w:name="_Medicolegal_coverage_and"/>
      <w:bookmarkStart w:id="24" w:name="_Toc146893442"/>
      <w:bookmarkStart w:id="25" w:name="_Toc153894372"/>
      <w:bookmarkStart w:id="26" w:name="_Ref153895152"/>
      <w:bookmarkStart w:id="27" w:name="_Ref153895148"/>
      <w:bookmarkEnd w:id="23"/>
      <w:r>
        <w:lastRenderedPageBreak/>
        <w:t>Benefits</w:t>
      </w:r>
      <w:bookmarkEnd w:id="24"/>
      <w:bookmarkEnd w:id="25"/>
      <w:bookmarkEnd w:id="26"/>
    </w:p>
    <w:p w14:paraId="25966987" w14:textId="76A5AD4A" w:rsidR="0096129C" w:rsidRPr="001E5F22" w:rsidRDefault="0096129C" w:rsidP="0096129C">
      <w:pPr>
        <w:rPr>
          <w:sz w:val="24"/>
          <w:szCs w:val="24"/>
        </w:rPr>
      </w:pPr>
      <w:r w:rsidRPr="001E5F22">
        <w:rPr>
          <w:sz w:val="24"/>
          <w:szCs w:val="24"/>
        </w:rPr>
        <w:t>Effective A&amp;G services should benefit patients, primary care, and specialist services, as set out in the table below. Patients save time and money by reducing the number of avoidable attendances at the Outpatient Department (OPD). There are also significant environmental benefits, as unnecessary journeys to and from hospitals account for a high proportion of the carbon footprint of these episodes as well as contributing to environmental air pollution.</w:t>
      </w:r>
      <w:r w:rsidR="00BB3B6C" w:rsidRPr="001E5F22">
        <w:rPr>
          <w:sz w:val="24"/>
          <w:szCs w:val="24"/>
        </w:rPr>
        <w:t xml:space="preserve"> For services</w:t>
      </w:r>
      <w:r w:rsidR="00B22349" w:rsidRPr="001E5F22">
        <w:rPr>
          <w:sz w:val="24"/>
          <w:szCs w:val="24"/>
        </w:rPr>
        <w:t xml:space="preserve">, benefits are gained by ensuring </w:t>
      </w:r>
      <w:r w:rsidR="005C23C3" w:rsidRPr="001E5F22">
        <w:rPr>
          <w:sz w:val="24"/>
          <w:szCs w:val="24"/>
        </w:rPr>
        <w:t xml:space="preserve">the </w:t>
      </w:r>
      <w:r w:rsidR="00B20B56" w:rsidRPr="001E5F22">
        <w:rPr>
          <w:sz w:val="24"/>
          <w:szCs w:val="24"/>
        </w:rPr>
        <w:t xml:space="preserve">patients are booked for appointments when needed, </w:t>
      </w:r>
      <w:r w:rsidR="001C1853" w:rsidRPr="001E5F22">
        <w:rPr>
          <w:sz w:val="24"/>
          <w:szCs w:val="24"/>
        </w:rPr>
        <w:t xml:space="preserve">reducing the potential for </w:t>
      </w:r>
      <w:r w:rsidR="0055787D" w:rsidRPr="001E5F22">
        <w:rPr>
          <w:sz w:val="24"/>
          <w:szCs w:val="24"/>
        </w:rPr>
        <w:t xml:space="preserve">DNAs, cancellations and rebooking. </w:t>
      </w:r>
      <w:r w:rsidR="00BB3B6C" w:rsidRPr="001E5F22">
        <w:rPr>
          <w:sz w:val="24"/>
          <w:szCs w:val="24"/>
        </w:rPr>
        <w:t xml:space="preserve"> </w:t>
      </w:r>
    </w:p>
    <w:tbl>
      <w:tblPr>
        <w:tblStyle w:val="GridTable4-Accent11"/>
        <w:tblW w:w="0" w:type="auto"/>
        <w:tblLook w:val="0620" w:firstRow="1" w:lastRow="0" w:firstColumn="0" w:lastColumn="0" w:noHBand="1" w:noVBand="1"/>
      </w:tblPr>
      <w:tblGrid>
        <w:gridCol w:w="3398"/>
        <w:gridCol w:w="3398"/>
        <w:gridCol w:w="3398"/>
      </w:tblGrid>
      <w:tr w:rsidR="00755B59" w:rsidRPr="001E5F22" w14:paraId="1E3EEDB3" w14:textId="77777777">
        <w:trPr>
          <w:cnfStyle w:val="100000000000" w:firstRow="1" w:lastRow="0" w:firstColumn="0" w:lastColumn="0" w:oddVBand="0" w:evenVBand="0" w:oddHBand="0" w:evenHBand="0" w:firstRowFirstColumn="0" w:firstRowLastColumn="0" w:lastRowFirstColumn="0" w:lastRowLastColumn="0"/>
          <w:trHeight w:val="263"/>
        </w:trPr>
        <w:tc>
          <w:tcPr>
            <w:tcW w:w="3398" w:type="dxa"/>
          </w:tcPr>
          <w:p w14:paraId="0508D2AA" w14:textId="77777777" w:rsidR="00755B59" w:rsidRPr="001E5F22" w:rsidRDefault="00755B59" w:rsidP="00125F59">
            <w:pPr>
              <w:spacing w:after="0" w:line="276" w:lineRule="auto"/>
              <w:rPr>
                <w:b w:val="0"/>
                <w:bCs w:val="0"/>
                <w:sz w:val="24"/>
                <w:szCs w:val="24"/>
              </w:rPr>
            </w:pPr>
            <w:r w:rsidRPr="001E5F22">
              <w:rPr>
                <w:sz w:val="24"/>
                <w:szCs w:val="24"/>
              </w:rPr>
              <w:t>Advantages to patients</w:t>
            </w:r>
          </w:p>
        </w:tc>
        <w:tc>
          <w:tcPr>
            <w:tcW w:w="3399" w:type="dxa"/>
          </w:tcPr>
          <w:p w14:paraId="3E866FE4" w14:textId="77777777" w:rsidR="00755B59" w:rsidRPr="001E5F22" w:rsidRDefault="00755B59" w:rsidP="00125F59">
            <w:pPr>
              <w:rPr>
                <w:sz w:val="24"/>
                <w:szCs w:val="24"/>
              </w:rPr>
            </w:pPr>
            <w:r w:rsidRPr="001E5F22">
              <w:rPr>
                <w:sz w:val="24"/>
                <w:szCs w:val="24"/>
              </w:rPr>
              <w:t>Advantages to primary care</w:t>
            </w:r>
          </w:p>
        </w:tc>
        <w:tc>
          <w:tcPr>
            <w:tcW w:w="3399" w:type="dxa"/>
          </w:tcPr>
          <w:p w14:paraId="467F5725" w14:textId="77777777" w:rsidR="00755B59" w:rsidRPr="001E5F22" w:rsidRDefault="00755B59" w:rsidP="00125F59">
            <w:pPr>
              <w:spacing w:after="0" w:line="276" w:lineRule="auto"/>
              <w:rPr>
                <w:sz w:val="24"/>
                <w:szCs w:val="24"/>
              </w:rPr>
            </w:pPr>
            <w:r w:rsidRPr="001E5F22">
              <w:rPr>
                <w:sz w:val="24"/>
                <w:szCs w:val="24"/>
              </w:rPr>
              <w:t>Advantages to specialist services</w:t>
            </w:r>
          </w:p>
        </w:tc>
      </w:tr>
      <w:tr w:rsidR="00755B59" w:rsidRPr="001E5F22" w14:paraId="49DC2F4B" w14:textId="77777777" w:rsidTr="00125F59">
        <w:tc>
          <w:tcPr>
            <w:tcW w:w="3398" w:type="dxa"/>
          </w:tcPr>
          <w:p w14:paraId="5EA03167" w14:textId="6AE5327C" w:rsidR="00374C55" w:rsidRPr="001E5F22" w:rsidRDefault="00755B59" w:rsidP="00E31A13">
            <w:pPr>
              <w:pStyle w:val="ListParagraph"/>
              <w:numPr>
                <w:ilvl w:val="0"/>
                <w:numId w:val="1"/>
              </w:numPr>
              <w:ind w:left="306" w:hanging="284"/>
              <w:rPr>
                <w:b/>
                <w:bCs/>
                <w:sz w:val="24"/>
                <w:szCs w:val="24"/>
              </w:rPr>
            </w:pPr>
            <w:r w:rsidRPr="001E5F22">
              <w:rPr>
                <w:sz w:val="24"/>
                <w:szCs w:val="24"/>
              </w:rPr>
              <w:t xml:space="preserve">More rapid access to </w:t>
            </w:r>
            <w:r w:rsidR="00374C55" w:rsidRPr="001E5F22">
              <w:rPr>
                <w:sz w:val="24"/>
                <w:szCs w:val="24"/>
              </w:rPr>
              <w:t>specialist advice</w:t>
            </w:r>
          </w:p>
          <w:p w14:paraId="429437E6" w14:textId="77777777" w:rsidR="00374C55" w:rsidRPr="001E5F22" w:rsidRDefault="00374C55" w:rsidP="00E31A13">
            <w:pPr>
              <w:pStyle w:val="ListParagraph"/>
              <w:numPr>
                <w:ilvl w:val="0"/>
                <w:numId w:val="1"/>
              </w:numPr>
              <w:ind w:left="306" w:hanging="284"/>
              <w:rPr>
                <w:b/>
                <w:bCs/>
                <w:sz w:val="24"/>
                <w:szCs w:val="24"/>
              </w:rPr>
            </w:pPr>
            <w:r w:rsidRPr="001E5F22">
              <w:rPr>
                <w:sz w:val="24"/>
                <w:szCs w:val="24"/>
              </w:rPr>
              <w:t>Saved time from unnecessary attendances avoided</w:t>
            </w:r>
          </w:p>
          <w:p w14:paraId="4B315995" w14:textId="77777777" w:rsidR="00374C55" w:rsidRPr="001E5F22" w:rsidRDefault="00374C55" w:rsidP="00E31A13">
            <w:pPr>
              <w:pStyle w:val="ListParagraph"/>
              <w:numPr>
                <w:ilvl w:val="0"/>
                <w:numId w:val="1"/>
              </w:numPr>
              <w:ind w:left="306" w:hanging="284"/>
              <w:rPr>
                <w:b/>
                <w:bCs/>
                <w:sz w:val="24"/>
                <w:szCs w:val="24"/>
              </w:rPr>
            </w:pPr>
            <w:r w:rsidRPr="001E5F22">
              <w:rPr>
                <w:sz w:val="24"/>
                <w:szCs w:val="24"/>
              </w:rPr>
              <w:t xml:space="preserve">Reduced financial burden </w:t>
            </w:r>
            <w:proofErr w:type="gramStart"/>
            <w:r w:rsidRPr="001E5F22">
              <w:rPr>
                <w:sz w:val="24"/>
                <w:szCs w:val="24"/>
              </w:rPr>
              <w:t>with regard to</w:t>
            </w:r>
            <w:proofErr w:type="gramEnd"/>
            <w:r w:rsidRPr="001E5F22">
              <w:rPr>
                <w:sz w:val="24"/>
                <w:szCs w:val="24"/>
              </w:rPr>
              <w:t xml:space="preserve"> travel and or loss of income</w:t>
            </w:r>
          </w:p>
          <w:p w14:paraId="3F46799A" w14:textId="77777777" w:rsidR="00374C55" w:rsidRPr="001E5F22" w:rsidRDefault="00374C55" w:rsidP="00E31A13">
            <w:pPr>
              <w:pStyle w:val="ListParagraph"/>
              <w:numPr>
                <w:ilvl w:val="0"/>
                <w:numId w:val="1"/>
              </w:numPr>
              <w:ind w:left="306" w:hanging="284"/>
              <w:rPr>
                <w:b/>
                <w:bCs/>
                <w:sz w:val="24"/>
                <w:szCs w:val="24"/>
              </w:rPr>
            </w:pPr>
            <w:r w:rsidRPr="001E5F22">
              <w:rPr>
                <w:sz w:val="24"/>
                <w:szCs w:val="24"/>
              </w:rPr>
              <w:t>Shorter waits for first OPD consultation</w:t>
            </w:r>
          </w:p>
          <w:p w14:paraId="0DB3E5EF" w14:textId="77777777" w:rsidR="00374C55" w:rsidRPr="001E5F22" w:rsidRDefault="00374C55" w:rsidP="00E31A13">
            <w:pPr>
              <w:pStyle w:val="ListParagraph"/>
              <w:numPr>
                <w:ilvl w:val="0"/>
                <w:numId w:val="1"/>
              </w:numPr>
              <w:ind w:left="306" w:hanging="284"/>
              <w:rPr>
                <w:b/>
                <w:bCs/>
                <w:sz w:val="24"/>
                <w:szCs w:val="24"/>
              </w:rPr>
            </w:pPr>
            <w:r w:rsidRPr="001E5F22">
              <w:rPr>
                <w:sz w:val="24"/>
                <w:szCs w:val="24"/>
              </w:rPr>
              <w:t>More care provided closer to home and/or in the community</w:t>
            </w:r>
          </w:p>
          <w:p w14:paraId="4988C542" w14:textId="77777777" w:rsidR="00374C55" w:rsidRPr="001E5F22" w:rsidRDefault="00374C55" w:rsidP="00E31A13">
            <w:pPr>
              <w:pStyle w:val="ListParagraph"/>
              <w:numPr>
                <w:ilvl w:val="0"/>
                <w:numId w:val="1"/>
              </w:numPr>
              <w:ind w:left="306" w:hanging="284"/>
              <w:rPr>
                <w:b/>
                <w:bCs/>
                <w:sz w:val="24"/>
                <w:szCs w:val="24"/>
              </w:rPr>
            </w:pPr>
            <w:r w:rsidRPr="001E5F22">
              <w:rPr>
                <w:sz w:val="24"/>
                <w:szCs w:val="24"/>
              </w:rPr>
              <w:t>Unnecessary OPD appointments of limited value are avoided</w:t>
            </w:r>
          </w:p>
          <w:p w14:paraId="1F04611A" w14:textId="77777777" w:rsidR="00374C55" w:rsidRPr="001E5F22" w:rsidRDefault="00374C55" w:rsidP="00E31A13">
            <w:pPr>
              <w:pStyle w:val="ListParagraph"/>
              <w:numPr>
                <w:ilvl w:val="0"/>
                <w:numId w:val="1"/>
              </w:numPr>
              <w:ind w:left="306" w:hanging="284"/>
              <w:rPr>
                <w:b/>
                <w:bCs/>
                <w:sz w:val="24"/>
                <w:szCs w:val="24"/>
              </w:rPr>
            </w:pPr>
            <w:r w:rsidRPr="001E5F22">
              <w:rPr>
                <w:sz w:val="24"/>
                <w:szCs w:val="24"/>
              </w:rPr>
              <w:t>Access to ‘straight-to-test’ diagnostics</w:t>
            </w:r>
          </w:p>
          <w:p w14:paraId="060DDA0C" w14:textId="77777777" w:rsidR="00374C55" w:rsidRPr="001E5F22" w:rsidRDefault="00374C55" w:rsidP="00E31A13">
            <w:pPr>
              <w:pStyle w:val="ListParagraph"/>
              <w:numPr>
                <w:ilvl w:val="0"/>
                <w:numId w:val="1"/>
              </w:numPr>
              <w:ind w:left="306" w:hanging="284"/>
              <w:rPr>
                <w:b/>
                <w:bCs/>
                <w:sz w:val="24"/>
                <w:szCs w:val="24"/>
              </w:rPr>
            </w:pPr>
            <w:r w:rsidRPr="001E5F22">
              <w:rPr>
                <w:sz w:val="24"/>
                <w:szCs w:val="24"/>
              </w:rPr>
              <w:t>Fewer OPD visits needed to achieve diagnosis and treatment plan</w:t>
            </w:r>
          </w:p>
          <w:p w14:paraId="5A4AE215" w14:textId="5C72A94B" w:rsidR="00755B59" w:rsidRPr="001E5F22" w:rsidRDefault="00374C55" w:rsidP="00E31A13">
            <w:pPr>
              <w:pStyle w:val="ListParagraph"/>
              <w:numPr>
                <w:ilvl w:val="0"/>
                <w:numId w:val="1"/>
              </w:numPr>
              <w:ind w:left="306" w:hanging="284"/>
              <w:rPr>
                <w:b/>
                <w:bCs/>
                <w:sz w:val="24"/>
                <w:szCs w:val="24"/>
              </w:rPr>
            </w:pPr>
            <w:r w:rsidRPr="001E5F22">
              <w:rPr>
                <w:sz w:val="24"/>
                <w:szCs w:val="24"/>
              </w:rPr>
              <w:t>Fewer patients find their appointments being rejected or redirected after booking</w:t>
            </w:r>
          </w:p>
        </w:tc>
        <w:tc>
          <w:tcPr>
            <w:tcW w:w="3399" w:type="dxa"/>
          </w:tcPr>
          <w:p w14:paraId="6C52F4EB" w14:textId="77777777" w:rsidR="00E31F83" w:rsidRPr="001E5F22" w:rsidRDefault="00E31F83" w:rsidP="00E31A13">
            <w:pPr>
              <w:pStyle w:val="ListParagraph"/>
              <w:numPr>
                <w:ilvl w:val="0"/>
                <w:numId w:val="1"/>
              </w:numPr>
              <w:ind w:left="306" w:hanging="284"/>
              <w:rPr>
                <w:sz w:val="24"/>
                <w:szCs w:val="24"/>
              </w:rPr>
            </w:pPr>
            <w:r w:rsidRPr="001E5F22">
              <w:rPr>
                <w:sz w:val="24"/>
                <w:szCs w:val="24"/>
              </w:rPr>
              <w:t>Rapid access to specialist advice</w:t>
            </w:r>
          </w:p>
          <w:p w14:paraId="458AD581" w14:textId="77777777" w:rsidR="00E31F83" w:rsidRPr="001E5F22" w:rsidRDefault="00E31F83" w:rsidP="00E31A13">
            <w:pPr>
              <w:pStyle w:val="ListParagraph"/>
              <w:numPr>
                <w:ilvl w:val="0"/>
                <w:numId w:val="1"/>
              </w:numPr>
              <w:ind w:left="306" w:hanging="284"/>
              <w:rPr>
                <w:sz w:val="24"/>
                <w:szCs w:val="24"/>
              </w:rPr>
            </w:pPr>
            <w:r w:rsidRPr="001E5F22">
              <w:rPr>
                <w:sz w:val="24"/>
                <w:szCs w:val="24"/>
              </w:rPr>
              <w:t>Fewer repeat attendances in primary care by patients awaiting first OPD attendance</w:t>
            </w:r>
          </w:p>
          <w:p w14:paraId="7A2D92B2" w14:textId="77777777" w:rsidR="00E31F83" w:rsidRPr="001E5F22" w:rsidRDefault="00E31F83" w:rsidP="00E31A13">
            <w:pPr>
              <w:pStyle w:val="ListParagraph"/>
              <w:numPr>
                <w:ilvl w:val="0"/>
                <w:numId w:val="1"/>
              </w:numPr>
              <w:ind w:left="306" w:hanging="284"/>
              <w:rPr>
                <w:sz w:val="24"/>
                <w:szCs w:val="24"/>
              </w:rPr>
            </w:pPr>
            <w:r w:rsidRPr="001E5F22">
              <w:rPr>
                <w:sz w:val="24"/>
                <w:szCs w:val="24"/>
              </w:rPr>
              <w:t xml:space="preserve">Ability to initiate further preventative or therapeutic measures in primary care </w:t>
            </w:r>
          </w:p>
          <w:p w14:paraId="4161B8E4" w14:textId="77777777" w:rsidR="00E31F83" w:rsidRPr="001E5F22" w:rsidRDefault="00E31F83" w:rsidP="00E31A13">
            <w:pPr>
              <w:pStyle w:val="ListParagraph"/>
              <w:numPr>
                <w:ilvl w:val="0"/>
                <w:numId w:val="1"/>
              </w:numPr>
              <w:ind w:left="306" w:hanging="284"/>
              <w:rPr>
                <w:sz w:val="24"/>
                <w:szCs w:val="24"/>
              </w:rPr>
            </w:pPr>
            <w:r w:rsidRPr="001E5F22">
              <w:rPr>
                <w:sz w:val="24"/>
                <w:szCs w:val="24"/>
              </w:rPr>
              <w:t>Clear understanding of when specialist review is required</w:t>
            </w:r>
          </w:p>
          <w:p w14:paraId="5CFED0FA" w14:textId="77777777" w:rsidR="00E31F83" w:rsidRPr="001E5F22" w:rsidRDefault="00E31F83" w:rsidP="00E31A13">
            <w:pPr>
              <w:pStyle w:val="ListParagraph"/>
              <w:numPr>
                <w:ilvl w:val="0"/>
                <w:numId w:val="1"/>
              </w:numPr>
              <w:ind w:left="306" w:hanging="284"/>
              <w:rPr>
                <w:sz w:val="24"/>
                <w:szCs w:val="24"/>
              </w:rPr>
            </w:pPr>
            <w:r w:rsidRPr="001E5F22">
              <w:rPr>
                <w:sz w:val="24"/>
                <w:szCs w:val="24"/>
              </w:rPr>
              <w:t>Education resource to guide management of future patients with similar conditions</w:t>
            </w:r>
          </w:p>
          <w:p w14:paraId="36A3F1F8" w14:textId="77777777" w:rsidR="00E31F83" w:rsidRPr="001E5F22" w:rsidRDefault="00E31F83" w:rsidP="00E31A13">
            <w:pPr>
              <w:pStyle w:val="ListParagraph"/>
              <w:numPr>
                <w:ilvl w:val="0"/>
                <w:numId w:val="1"/>
              </w:numPr>
              <w:ind w:left="306" w:hanging="284"/>
              <w:rPr>
                <w:sz w:val="24"/>
                <w:szCs w:val="24"/>
              </w:rPr>
            </w:pPr>
            <w:r w:rsidRPr="001E5F22">
              <w:rPr>
                <w:sz w:val="24"/>
                <w:szCs w:val="24"/>
              </w:rPr>
              <w:t>Reduced risk of rejection or redirection of a subsequent referral</w:t>
            </w:r>
          </w:p>
          <w:p w14:paraId="1D7D6543" w14:textId="4A868731" w:rsidR="00755B59" w:rsidRPr="001E5F22" w:rsidRDefault="00E31F83" w:rsidP="00E31A13">
            <w:pPr>
              <w:pStyle w:val="ListParagraph"/>
              <w:numPr>
                <w:ilvl w:val="0"/>
                <w:numId w:val="1"/>
              </w:numPr>
              <w:ind w:left="306" w:hanging="284"/>
              <w:rPr>
                <w:sz w:val="24"/>
                <w:szCs w:val="24"/>
              </w:rPr>
            </w:pPr>
            <w:r w:rsidRPr="001E5F22">
              <w:rPr>
                <w:sz w:val="24"/>
                <w:szCs w:val="24"/>
              </w:rPr>
              <w:t xml:space="preserve">Enhances the relationship between patient and primary care by maintaining continuity </w:t>
            </w:r>
          </w:p>
        </w:tc>
        <w:tc>
          <w:tcPr>
            <w:tcW w:w="3399" w:type="dxa"/>
          </w:tcPr>
          <w:p w14:paraId="1AD087F8" w14:textId="77777777" w:rsidR="00C650A3" w:rsidRPr="001E5F22" w:rsidRDefault="00C650A3" w:rsidP="00E31A13">
            <w:pPr>
              <w:pStyle w:val="ListParagraph"/>
              <w:numPr>
                <w:ilvl w:val="0"/>
                <w:numId w:val="1"/>
              </w:numPr>
              <w:ind w:left="306" w:hanging="306"/>
              <w:rPr>
                <w:sz w:val="24"/>
                <w:szCs w:val="24"/>
              </w:rPr>
            </w:pPr>
            <w:r w:rsidRPr="001E5F22">
              <w:rPr>
                <w:sz w:val="24"/>
                <w:szCs w:val="24"/>
              </w:rPr>
              <w:t>Reduced unnecessary attendances in secondary care</w:t>
            </w:r>
          </w:p>
          <w:p w14:paraId="4CFCF71B" w14:textId="7FDE0082" w:rsidR="00C650A3" w:rsidRPr="001E5F22" w:rsidRDefault="00E35B84" w:rsidP="00E31A13">
            <w:pPr>
              <w:pStyle w:val="ListParagraph"/>
              <w:numPr>
                <w:ilvl w:val="0"/>
                <w:numId w:val="1"/>
              </w:numPr>
              <w:ind w:left="306" w:hanging="306"/>
              <w:rPr>
                <w:sz w:val="24"/>
                <w:szCs w:val="24"/>
              </w:rPr>
            </w:pPr>
            <w:r w:rsidRPr="001E5F22">
              <w:rPr>
                <w:sz w:val="24"/>
                <w:szCs w:val="24"/>
              </w:rPr>
              <w:t>Improved</w:t>
            </w:r>
            <w:r w:rsidR="00C650A3" w:rsidRPr="001E5F22">
              <w:rPr>
                <w:sz w:val="24"/>
                <w:szCs w:val="24"/>
              </w:rPr>
              <w:t xml:space="preserve"> balance for new patient OPD capacity</w:t>
            </w:r>
          </w:p>
          <w:p w14:paraId="1FA0A1A0" w14:textId="3BE9A76B" w:rsidR="00C650A3" w:rsidRPr="001E5F22" w:rsidRDefault="00C650A3" w:rsidP="00E31A13">
            <w:pPr>
              <w:pStyle w:val="ListParagraph"/>
              <w:numPr>
                <w:ilvl w:val="0"/>
                <w:numId w:val="1"/>
              </w:numPr>
              <w:ind w:left="306" w:hanging="306"/>
              <w:rPr>
                <w:sz w:val="24"/>
                <w:szCs w:val="24"/>
              </w:rPr>
            </w:pPr>
            <w:r w:rsidRPr="001E5F22">
              <w:rPr>
                <w:sz w:val="24"/>
                <w:szCs w:val="24"/>
              </w:rPr>
              <w:t>Shorten the waits for first OPD consultation, improving patient care and operational performance</w:t>
            </w:r>
          </w:p>
          <w:p w14:paraId="7065304B" w14:textId="77777777" w:rsidR="00C650A3" w:rsidRPr="001E5F22" w:rsidRDefault="00C650A3" w:rsidP="00E31A13">
            <w:pPr>
              <w:pStyle w:val="ListParagraph"/>
              <w:numPr>
                <w:ilvl w:val="0"/>
                <w:numId w:val="1"/>
              </w:numPr>
              <w:ind w:left="306" w:hanging="306"/>
              <w:rPr>
                <w:sz w:val="24"/>
                <w:szCs w:val="24"/>
              </w:rPr>
            </w:pPr>
            <w:r w:rsidRPr="001E5F22">
              <w:rPr>
                <w:sz w:val="24"/>
                <w:szCs w:val="24"/>
              </w:rPr>
              <w:t>Allow the development of template-driven clinics, to provide more time for complex patients</w:t>
            </w:r>
          </w:p>
          <w:p w14:paraId="74FA9DC9" w14:textId="77777777" w:rsidR="00C650A3" w:rsidRPr="001E5F22" w:rsidRDefault="00C650A3" w:rsidP="00E31A13">
            <w:pPr>
              <w:pStyle w:val="ListParagraph"/>
              <w:numPr>
                <w:ilvl w:val="0"/>
                <w:numId w:val="1"/>
              </w:numPr>
              <w:ind w:left="306" w:hanging="306"/>
              <w:rPr>
                <w:sz w:val="24"/>
                <w:szCs w:val="24"/>
              </w:rPr>
            </w:pPr>
            <w:r w:rsidRPr="001E5F22">
              <w:rPr>
                <w:sz w:val="24"/>
                <w:szCs w:val="24"/>
              </w:rPr>
              <w:t>Ability to easily triage patients to correct clinics</w:t>
            </w:r>
          </w:p>
          <w:p w14:paraId="4D8421A1" w14:textId="77777777" w:rsidR="00C650A3" w:rsidRPr="001E5F22" w:rsidRDefault="00C650A3" w:rsidP="00E31A13">
            <w:pPr>
              <w:pStyle w:val="ListParagraph"/>
              <w:numPr>
                <w:ilvl w:val="0"/>
                <w:numId w:val="1"/>
              </w:numPr>
              <w:ind w:left="306" w:hanging="306"/>
              <w:rPr>
                <w:sz w:val="24"/>
                <w:szCs w:val="24"/>
              </w:rPr>
            </w:pPr>
            <w:r w:rsidRPr="001E5F22">
              <w:rPr>
                <w:sz w:val="24"/>
                <w:szCs w:val="24"/>
              </w:rPr>
              <w:t>Only patients that require the service are seen by specialists</w:t>
            </w:r>
          </w:p>
          <w:p w14:paraId="23673800" w14:textId="16CB86C7" w:rsidR="00667469" w:rsidRPr="001E5F22" w:rsidRDefault="00C650A3" w:rsidP="00E31A13">
            <w:pPr>
              <w:pStyle w:val="ListParagraph"/>
              <w:numPr>
                <w:ilvl w:val="0"/>
                <w:numId w:val="1"/>
              </w:numPr>
              <w:ind w:left="306" w:hanging="306"/>
              <w:rPr>
                <w:sz w:val="24"/>
                <w:szCs w:val="24"/>
              </w:rPr>
            </w:pPr>
            <w:r w:rsidRPr="001E5F22">
              <w:rPr>
                <w:sz w:val="24"/>
                <w:szCs w:val="24"/>
              </w:rPr>
              <w:t>Ability to ensure patients pre-investigated where necessary to make an appropriate secondary care management decision</w:t>
            </w:r>
          </w:p>
        </w:tc>
      </w:tr>
    </w:tbl>
    <w:p w14:paraId="1F0F1B2D" w14:textId="77777777" w:rsidR="00755B59" w:rsidRDefault="00755B59" w:rsidP="00755B59"/>
    <w:p w14:paraId="21925967" w14:textId="77777777" w:rsidR="00755B59" w:rsidRDefault="00755B59" w:rsidP="00755B59">
      <w:pPr>
        <w:spacing w:after="160" w:line="259" w:lineRule="auto"/>
        <w:rPr>
          <w:b/>
          <w:color w:val="0070C0"/>
          <w:sz w:val="40"/>
          <w:lang w:eastAsia="en-GB"/>
        </w:rPr>
      </w:pPr>
      <w:r>
        <w:br w:type="page"/>
      </w:r>
    </w:p>
    <w:p w14:paraId="19F62D3B" w14:textId="2725F501" w:rsidR="00A76304" w:rsidRDefault="00461A2D" w:rsidP="00D57393">
      <w:pPr>
        <w:pStyle w:val="Heading1"/>
        <w:ind w:hanging="470"/>
      </w:pPr>
      <w:bookmarkStart w:id="28" w:name="_Medicolegal_coverage_and_1"/>
      <w:bookmarkStart w:id="29" w:name="_Ref155950719"/>
      <w:bookmarkEnd w:id="28"/>
      <w:r>
        <w:lastRenderedPageBreak/>
        <w:t xml:space="preserve">Medicolegal </w:t>
      </w:r>
      <w:r w:rsidR="00C635D4">
        <w:t>coverage and clinical responsibility</w:t>
      </w:r>
      <w:bookmarkEnd w:id="27"/>
      <w:bookmarkEnd w:id="29"/>
    </w:p>
    <w:p w14:paraId="28FAD1F1" w14:textId="17282E10" w:rsidR="00872DDA" w:rsidRPr="001E5F22" w:rsidRDefault="00443C34" w:rsidP="00A76304">
      <w:pPr>
        <w:rPr>
          <w:sz w:val="24"/>
          <w:szCs w:val="24"/>
        </w:rPr>
      </w:pPr>
      <w:r w:rsidRPr="001E5F22">
        <w:rPr>
          <w:sz w:val="24"/>
          <w:szCs w:val="24"/>
        </w:rPr>
        <w:t xml:space="preserve">The expansion of A&amp;G services has led to clinicians in both primary and secondary care seeking clarification on questions of clinical responsibility and medicolegal </w:t>
      </w:r>
      <w:r w:rsidR="00C635D4" w:rsidRPr="001E5F22">
        <w:rPr>
          <w:sz w:val="24"/>
          <w:szCs w:val="24"/>
        </w:rPr>
        <w:t>coverage</w:t>
      </w:r>
      <w:r w:rsidRPr="001E5F22">
        <w:rPr>
          <w:sz w:val="24"/>
          <w:szCs w:val="24"/>
        </w:rPr>
        <w:t xml:space="preserve">. </w:t>
      </w:r>
      <w:r w:rsidR="003149C4" w:rsidRPr="001E5F22">
        <w:rPr>
          <w:sz w:val="24"/>
          <w:szCs w:val="24"/>
        </w:rPr>
        <w:t>The NHS England Outpatient Recovery and Transformation team have developed two FAQ documents</w:t>
      </w:r>
      <w:r w:rsidR="00C635D4" w:rsidRPr="001E5F22">
        <w:rPr>
          <w:sz w:val="24"/>
          <w:szCs w:val="24"/>
        </w:rPr>
        <w:t xml:space="preserve">, </w:t>
      </w:r>
      <w:r w:rsidR="006E13F0" w:rsidRPr="001E5F22">
        <w:rPr>
          <w:sz w:val="24"/>
          <w:szCs w:val="24"/>
        </w:rPr>
        <w:t>summarised in Table 1</w:t>
      </w:r>
      <w:r w:rsidR="00C635D4" w:rsidRPr="001E5F22">
        <w:rPr>
          <w:sz w:val="24"/>
          <w:szCs w:val="24"/>
        </w:rPr>
        <w:t>, w</w:t>
      </w:r>
      <w:r w:rsidR="003149C4" w:rsidRPr="001E5F22">
        <w:rPr>
          <w:sz w:val="24"/>
          <w:szCs w:val="24"/>
        </w:rPr>
        <w:t>hich seek to clarify the policy and support delivery of A&amp;G services.</w:t>
      </w:r>
    </w:p>
    <w:p w14:paraId="26E63F8D" w14:textId="57ECBEA0" w:rsidR="005E149C" w:rsidRDefault="005E149C" w:rsidP="00A76304">
      <w:r>
        <w:rPr>
          <w:noProof/>
        </w:rPr>
        <mc:AlternateContent>
          <mc:Choice Requires="wps">
            <w:drawing>
              <wp:inline distT="0" distB="0" distL="0" distR="0" wp14:anchorId="0D10FF98" wp14:editId="7A2DB512">
                <wp:extent cx="2154803" cy="516835"/>
                <wp:effectExtent l="0" t="0" r="0" b="0"/>
                <wp:docPr id="354925438" name="Rectangle 1">
                  <a:hlinkClick xmlns:a="http://schemas.openxmlformats.org/drawingml/2006/main" r:id="rId15"/>
                </wp:docPr>
                <wp:cNvGraphicFramePr/>
                <a:graphic xmlns:a="http://schemas.openxmlformats.org/drawingml/2006/main">
                  <a:graphicData uri="http://schemas.microsoft.com/office/word/2010/wordprocessingShape">
                    <wps:wsp>
                      <wps:cNvSpPr/>
                      <wps:spPr>
                        <a:xfrm>
                          <a:off x="0" y="0"/>
                          <a:ext cx="2154803" cy="516835"/>
                        </a:xfrm>
                        <a:prstGeom prst="rect">
                          <a:avLst/>
                        </a:prstGeom>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275AEA6B" w14:textId="5B63F22B" w:rsidR="003B1ED6" w:rsidRPr="001D0B1E" w:rsidRDefault="003B1ED6" w:rsidP="00A80446">
                            <w:pPr>
                              <w:jc w:val="center"/>
                              <w:rPr>
                                <w:b/>
                                <w:bCs/>
                              </w:rPr>
                            </w:pPr>
                            <w:r w:rsidRPr="001D0B1E">
                              <w:rPr>
                                <w:b/>
                                <w:bCs/>
                              </w:rPr>
                              <w:t>Specialist advice and clinical responsibility FAQs</w:t>
                            </w:r>
                            <w:r>
                              <w:rPr>
                                <w:b/>
                                <w:bCs/>
                              </w:rPr>
                              <w:t xml:space="preserve"> &gt;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0D10FF98" id="Rectangle 1" o:spid="_x0000_s1028" href="https://future.nhs.uk/OutpatientTransformation/viewdocument?docid=187977029" style="width:169.65pt;height:40.7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" o:button="t" fillcolor="#005eb8 [3204]" stroked="f" strokeweight="1pt">
                <v:fill o:detectmouseclick="t"/>
                <v:textbox>
                  <w:txbxContent>
                    <w:p w14:paraId="275AEA6B" w14:textId="5B63F22B" w:rsidR="003B1ED6" w:rsidRPr="001D0B1E" w:rsidRDefault="003B1ED6" w:rsidP="00A80446">
                      <w:pPr>
                        <w:jc w:val="center"/>
                        <w:rPr>
                          <w:b/>
                          <w:bCs/>
                        </w:rPr>
                      </w:pPr>
                      <w:r w:rsidRPr="001D0B1E">
                        <w:rPr>
                          <w:b/>
                          <w:bCs/>
                        </w:rPr>
                        <w:t>Specialist advice and clinical responsibility FAQs</w:t>
                      </w:r>
                      <w:r>
                        <w:rPr>
                          <w:b/>
                          <w:bCs/>
                        </w:rPr>
                        <w:t xml:space="preserve"> &gt;</w:t>
                      </w:r>
                    </w:p>
                  </w:txbxContent>
                </v:textbox>
                <w10:anchorlock/>
              </v:rect>
            </w:pict>
          </mc:Fallback>
        </mc:AlternateContent>
      </w:r>
      <w:r w:rsidR="00900BC6">
        <w:tab/>
      </w:r>
      <w:r w:rsidR="00900BC6">
        <w:tab/>
      </w:r>
      <w:r w:rsidR="00900BC6">
        <w:rPr>
          <w:noProof/>
        </w:rPr>
        <mc:AlternateContent>
          <mc:Choice Requires="wps">
            <w:drawing>
              <wp:inline distT="0" distB="0" distL="0" distR="0" wp14:anchorId="65296599" wp14:editId="0D6757FF">
                <wp:extent cx="2154803" cy="516835"/>
                <wp:effectExtent l="0" t="0" r="0" b="0"/>
                <wp:docPr id="2140869696" name="Rectangle 1">
                  <a:hlinkClick xmlns:a="http://schemas.openxmlformats.org/drawingml/2006/main" r:id="rId16"/>
                </wp:docPr>
                <wp:cNvGraphicFramePr/>
                <a:graphic xmlns:a="http://schemas.openxmlformats.org/drawingml/2006/main">
                  <a:graphicData uri="http://schemas.microsoft.com/office/word/2010/wordprocessingShape">
                    <wps:wsp>
                      <wps:cNvSpPr/>
                      <wps:spPr>
                        <a:xfrm>
                          <a:off x="0" y="0"/>
                          <a:ext cx="2154803" cy="516835"/>
                        </a:xfrm>
                        <a:prstGeom prst="rect">
                          <a:avLst/>
                        </a:prstGeom>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75C3F3A4" w14:textId="6AF218AB" w:rsidR="003B1ED6" w:rsidRPr="001D0B1E" w:rsidRDefault="003B1ED6" w:rsidP="00900BC6">
                            <w:pPr>
                              <w:jc w:val="center"/>
                              <w:rPr>
                                <w:b/>
                                <w:bCs/>
                              </w:rPr>
                            </w:pPr>
                            <w:r w:rsidRPr="001D0B1E">
                              <w:rPr>
                                <w:b/>
                                <w:bCs/>
                              </w:rPr>
                              <w:t>Medicolegal coverage and liability FAQs</w:t>
                            </w:r>
                            <w:r>
                              <w:rPr>
                                <w:b/>
                                <w:bCs/>
                              </w:rPr>
                              <w:t xml:space="preserve"> &gt;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65296599" id="_x0000_s1029" href="https://future.nhs.uk/OutpatientTransformation/viewdocument?docid=187977317" style="width:169.65pt;height:40.7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" o:button="t" fillcolor="#005eb8 [3204]" stroked="f" strokeweight="1pt">
                <v:fill o:detectmouseclick="t"/>
                <v:textbox>
                  <w:txbxContent>
                    <w:p w14:paraId="75C3F3A4" w14:textId="6AF218AB" w:rsidR="003B1ED6" w:rsidRPr="001D0B1E" w:rsidRDefault="003B1ED6" w:rsidP="00900BC6">
                      <w:pPr>
                        <w:jc w:val="center"/>
                        <w:rPr>
                          <w:b/>
                          <w:bCs/>
                        </w:rPr>
                      </w:pPr>
                      <w:r w:rsidRPr="001D0B1E">
                        <w:rPr>
                          <w:b/>
                          <w:bCs/>
                        </w:rPr>
                        <w:t>Medicolegal coverage and liability FAQs</w:t>
                      </w:r>
                      <w:r>
                        <w:rPr>
                          <w:b/>
                          <w:bCs/>
                        </w:rPr>
                        <w:t xml:space="preserve"> &gt;</w:t>
                      </w:r>
                    </w:p>
                  </w:txbxContent>
                </v:textbox>
                <w10:anchorlock/>
              </v:rect>
            </w:pict>
          </mc:Fallback>
        </mc:AlternateContent>
      </w:r>
    </w:p>
    <w:p w14:paraId="783CB421" w14:textId="61B69338" w:rsidR="002658DC" w:rsidRDefault="002658DC" w:rsidP="002658DC">
      <w:pPr>
        <w:pStyle w:val="Caption"/>
        <w:keepNext/>
      </w:pPr>
      <w:r>
        <w:t xml:space="preserve">Table </w:t>
      </w:r>
      <w:r>
        <w:fldChar w:fldCharType="begin"/>
      </w:r>
      <w:r>
        <w:instrText xml:space="preserve"> SEQ Table \* ARABIC </w:instrText>
      </w:r>
      <w:r>
        <w:fldChar w:fldCharType="separate"/>
      </w:r>
      <w:r w:rsidR="00A74F01">
        <w:rPr>
          <w:noProof/>
        </w:rPr>
        <w:t>1</w:t>
      </w:r>
      <w:r>
        <w:rPr>
          <w:noProof/>
        </w:rPr>
        <w:fldChar w:fldCharType="end"/>
      </w:r>
      <w:r>
        <w:t xml:space="preserve"> Summary of duty of care and responsibilities as described in medico-legal FAQ</w:t>
      </w:r>
    </w:p>
    <w:tbl>
      <w:tblPr>
        <w:tblStyle w:val="TableGrid"/>
        <w:tblW w:w="0" w:type="auto"/>
        <w:tblBorders>
          <w:top w:val="single" w:sz="4" w:space="0" w:color="005EB8" w:themeColor="accent1"/>
          <w:left w:val="single" w:sz="4" w:space="0" w:color="005EB8" w:themeColor="accent1"/>
          <w:bottom w:val="single" w:sz="4" w:space="0" w:color="005EB8" w:themeColor="accent1"/>
          <w:right w:val="single" w:sz="4" w:space="0" w:color="005EB8" w:themeColor="accent1"/>
          <w:insideH w:val="single" w:sz="4" w:space="0" w:color="005EB8" w:themeColor="accent1"/>
          <w:insideV w:val="single" w:sz="4" w:space="0" w:color="005EB8" w:themeColor="accent1"/>
        </w:tblBorders>
        <w:tblCellMar>
          <w:left w:w="28" w:type="dxa"/>
          <w:right w:w="28" w:type="dxa"/>
        </w:tblCellMar>
        <w:tblLook w:val="04A0" w:firstRow="1" w:lastRow="0" w:firstColumn="1" w:lastColumn="0" w:noHBand="0" w:noVBand="1"/>
      </w:tblPr>
      <w:tblGrid>
        <w:gridCol w:w="1560"/>
        <w:gridCol w:w="4174"/>
        <w:gridCol w:w="4465"/>
      </w:tblGrid>
      <w:tr w:rsidR="002658DC" w:rsidRPr="002A0F79" w14:paraId="30BD3C04" w14:textId="77777777" w:rsidTr="007853C5">
        <w:trPr>
          <w:trHeight w:val="20"/>
        </w:trPr>
        <w:tc>
          <w:tcPr>
            <w:tcW w:w="1560" w:type="dxa"/>
            <w:tcBorders>
              <w:top w:val="nil"/>
              <w:left w:val="nil"/>
            </w:tcBorders>
          </w:tcPr>
          <w:p w14:paraId="130A4431" w14:textId="77777777" w:rsidR="002658DC" w:rsidRPr="006938D5" w:rsidRDefault="002658DC" w:rsidP="002A0F79">
            <w:pPr>
              <w:spacing w:after="0" w:line="240" w:lineRule="auto"/>
              <w:rPr>
                <w:rFonts w:asciiTheme="majorHAnsi" w:hAnsiTheme="majorHAnsi" w:cstheme="majorHAnsi"/>
                <w:sz w:val="20"/>
                <w:szCs w:val="20"/>
              </w:rPr>
            </w:pPr>
          </w:p>
        </w:tc>
        <w:tc>
          <w:tcPr>
            <w:tcW w:w="8639" w:type="dxa"/>
            <w:gridSpan w:val="2"/>
            <w:shd w:val="clear" w:color="auto" w:fill="005EB8" w:themeFill="accent1"/>
          </w:tcPr>
          <w:p w14:paraId="0BE6CFC4" w14:textId="71BE4B51" w:rsidR="002658DC" w:rsidRPr="006938D5" w:rsidRDefault="002658DC" w:rsidP="009B785B">
            <w:pPr>
              <w:spacing w:after="0" w:line="240" w:lineRule="auto"/>
              <w:jc w:val="center"/>
              <w:rPr>
                <w:rFonts w:asciiTheme="majorHAnsi" w:hAnsiTheme="majorHAnsi" w:cstheme="majorBidi"/>
                <w:b/>
                <w:color w:val="FFFFFF" w:themeColor="background1"/>
                <w:sz w:val="20"/>
                <w:szCs w:val="20"/>
                <w:lang w:val="en-US"/>
              </w:rPr>
            </w:pPr>
            <w:r w:rsidRPr="14B5D10F">
              <w:rPr>
                <w:rFonts w:asciiTheme="majorHAnsi" w:hAnsiTheme="majorHAnsi" w:cstheme="majorBidi"/>
                <w:b/>
                <w:color w:val="FFFFFF" w:themeColor="background1"/>
                <w:sz w:val="20"/>
                <w:szCs w:val="20"/>
                <w:lang w:val="en-US"/>
              </w:rPr>
              <w:t>Duty of care</w:t>
            </w:r>
            <w:r w:rsidR="000E3505" w:rsidRPr="14B5D10F">
              <w:rPr>
                <w:rFonts w:asciiTheme="majorHAnsi" w:hAnsiTheme="majorHAnsi" w:cstheme="majorBidi"/>
                <w:b/>
                <w:color w:val="FFFFFF" w:themeColor="background1"/>
                <w:sz w:val="20"/>
                <w:szCs w:val="20"/>
                <w:lang w:val="en-US"/>
              </w:rPr>
              <w:t xml:space="preserve"> (</w:t>
            </w:r>
            <w:proofErr w:type="spellStart"/>
            <w:r w:rsidR="000E3505" w:rsidRPr="14B5D10F">
              <w:rPr>
                <w:rFonts w:asciiTheme="majorHAnsi" w:hAnsiTheme="majorHAnsi" w:cstheme="majorBidi"/>
                <w:b/>
                <w:color w:val="FFFFFF" w:themeColor="background1"/>
                <w:sz w:val="20"/>
                <w:szCs w:val="20"/>
                <w:lang w:val="en-US"/>
              </w:rPr>
              <w:t>DoC</w:t>
            </w:r>
            <w:proofErr w:type="spellEnd"/>
            <w:r w:rsidR="000E3505" w:rsidRPr="14B5D10F">
              <w:rPr>
                <w:rFonts w:asciiTheme="majorHAnsi" w:hAnsiTheme="majorHAnsi" w:cstheme="majorBidi"/>
                <w:b/>
                <w:color w:val="FFFFFF" w:themeColor="background1"/>
                <w:sz w:val="20"/>
                <w:szCs w:val="20"/>
                <w:lang w:val="en-US"/>
              </w:rPr>
              <w:t>)</w:t>
            </w:r>
            <w:r w:rsidRPr="14B5D10F">
              <w:rPr>
                <w:rFonts w:asciiTheme="majorHAnsi" w:hAnsiTheme="majorHAnsi" w:cstheme="majorBidi"/>
                <w:b/>
                <w:color w:val="FFFFFF" w:themeColor="background1"/>
                <w:sz w:val="20"/>
                <w:szCs w:val="20"/>
                <w:lang w:val="en-US"/>
              </w:rPr>
              <w:t xml:space="preserve"> and responsibilities</w:t>
            </w:r>
          </w:p>
        </w:tc>
      </w:tr>
      <w:tr w:rsidR="00D62770" w:rsidRPr="002A0F79" w14:paraId="0A7D882A" w14:textId="77777777" w:rsidTr="007853C5">
        <w:trPr>
          <w:trHeight w:val="20"/>
        </w:trPr>
        <w:tc>
          <w:tcPr>
            <w:tcW w:w="1560" w:type="dxa"/>
            <w:shd w:val="clear" w:color="auto" w:fill="005EB8" w:themeFill="accent1"/>
          </w:tcPr>
          <w:p w14:paraId="28385C99" w14:textId="77777777" w:rsidR="002658DC" w:rsidRPr="006938D5" w:rsidRDefault="002658DC" w:rsidP="002A0F79">
            <w:pPr>
              <w:spacing w:after="0" w:line="240" w:lineRule="auto"/>
              <w:rPr>
                <w:rFonts w:asciiTheme="majorHAnsi" w:hAnsiTheme="majorHAnsi" w:cstheme="majorHAnsi"/>
                <w:b/>
                <w:sz w:val="20"/>
                <w:szCs w:val="20"/>
              </w:rPr>
            </w:pPr>
            <w:r w:rsidRPr="006938D5">
              <w:rPr>
                <w:rFonts w:asciiTheme="majorHAnsi" w:hAnsiTheme="majorHAnsi" w:cstheme="majorHAnsi"/>
                <w:b/>
                <w:color w:val="FFFFFF" w:themeColor="background1"/>
                <w:sz w:val="20"/>
                <w:szCs w:val="20"/>
              </w:rPr>
              <w:t>Situation</w:t>
            </w:r>
          </w:p>
        </w:tc>
        <w:tc>
          <w:tcPr>
            <w:tcW w:w="4174" w:type="dxa"/>
            <w:shd w:val="clear" w:color="auto" w:fill="005EB8" w:themeFill="accent1"/>
          </w:tcPr>
          <w:p w14:paraId="15451DD8" w14:textId="77777777" w:rsidR="002658DC" w:rsidRPr="006938D5" w:rsidRDefault="002658DC" w:rsidP="002A0F79">
            <w:pPr>
              <w:spacing w:after="0" w:line="240" w:lineRule="auto"/>
              <w:rPr>
                <w:rFonts w:asciiTheme="majorHAnsi" w:hAnsiTheme="majorHAnsi" w:cstheme="majorHAnsi"/>
                <w:color w:val="FFFFFF" w:themeColor="background1"/>
                <w:sz w:val="20"/>
                <w:szCs w:val="20"/>
              </w:rPr>
            </w:pPr>
            <w:r w:rsidRPr="006938D5">
              <w:rPr>
                <w:rFonts w:asciiTheme="majorHAnsi" w:hAnsiTheme="majorHAnsi" w:cstheme="majorHAnsi"/>
                <w:b/>
                <w:color w:val="FFFFFF" w:themeColor="background1"/>
                <w:sz w:val="20"/>
                <w:szCs w:val="20"/>
              </w:rPr>
              <w:t>Requesting Clinician (Requester)</w:t>
            </w:r>
          </w:p>
        </w:tc>
        <w:tc>
          <w:tcPr>
            <w:tcW w:w="4465" w:type="dxa"/>
            <w:shd w:val="clear" w:color="auto" w:fill="005EB8" w:themeFill="accent1"/>
          </w:tcPr>
          <w:p w14:paraId="1796AD28" w14:textId="77777777" w:rsidR="002658DC" w:rsidRPr="006938D5" w:rsidRDefault="002658DC" w:rsidP="002A0F79">
            <w:pPr>
              <w:spacing w:after="0" w:line="240" w:lineRule="auto"/>
              <w:rPr>
                <w:rFonts w:asciiTheme="majorHAnsi" w:hAnsiTheme="majorHAnsi" w:cstheme="majorHAnsi"/>
                <w:color w:val="FFFFFF" w:themeColor="background1"/>
                <w:sz w:val="20"/>
                <w:szCs w:val="20"/>
              </w:rPr>
            </w:pPr>
            <w:r w:rsidRPr="006938D5">
              <w:rPr>
                <w:rFonts w:asciiTheme="majorHAnsi" w:hAnsiTheme="majorHAnsi" w:cstheme="majorHAnsi"/>
                <w:b/>
                <w:color w:val="FFFFFF" w:themeColor="background1"/>
                <w:sz w:val="20"/>
                <w:szCs w:val="20"/>
              </w:rPr>
              <w:t>Providing Clinician (Provider)</w:t>
            </w:r>
            <w:r w:rsidRPr="006938D5">
              <w:rPr>
                <w:rFonts w:asciiTheme="majorHAnsi" w:hAnsiTheme="majorHAnsi" w:cstheme="majorHAnsi"/>
                <w:color w:val="FFFFFF" w:themeColor="background1"/>
                <w:sz w:val="20"/>
                <w:szCs w:val="20"/>
              </w:rPr>
              <w:t xml:space="preserve"> </w:t>
            </w:r>
          </w:p>
        </w:tc>
      </w:tr>
      <w:tr w:rsidR="00D62770" w:rsidRPr="002A0F79" w14:paraId="03D92F6A" w14:textId="77777777" w:rsidTr="007853C5">
        <w:trPr>
          <w:trHeight w:val="20"/>
        </w:trPr>
        <w:tc>
          <w:tcPr>
            <w:tcW w:w="1560" w:type="dxa"/>
          </w:tcPr>
          <w:p w14:paraId="2411739A" w14:textId="3A71533C" w:rsidR="002658DC" w:rsidRPr="006938D5" w:rsidRDefault="002658DC" w:rsidP="002A0F79">
            <w:pPr>
              <w:spacing w:after="0" w:line="240" w:lineRule="auto"/>
              <w:rPr>
                <w:rFonts w:asciiTheme="majorHAnsi" w:hAnsiTheme="majorHAnsi" w:cstheme="majorHAnsi"/>
                <w:sz w:val="20"/>
                <w:szCs w:val="20"/>
              </w:rPr>
            </w:pPr>
            <w:r w:rsidRPr="006938D5">
              <w:rPr>
                <w:rFonts w:asciiTheme="majorHAnsi" w:hAnsiTheme="majorHAnsi" w:cstheme="majorHAnsi"/>
                <w:sz w:val="20"/>
                <w:szCs w:val="20"/>
              </w:rPr>
              <w:t>1. Patient presents at Requester</w:t>
            </w:r>
          </w:p>
        </w:tc>
        <w:tc>
          <w:tcPr>
            <w:tcW w:w="4174" w:type="dxa"/>
          </w:tcPr>
          <w:p w14:paraId="4C8C9AEF" w14:textId="77777777" w:rsidR="002658DC" w:rsidRPr="006938D5" w:rsidRDefault="002658DC" w:rsidP="002A0F79">
            <w:pPr>
              <w:spacing w:after="0" w:line="240" w:lineRule="auto"/>
              <w:rPr>
                <w:rFonts w:asciiTheme="majorHAnsi" w:hAnsiTheme="majorHAnsi" w:cstheme="majorBidi"/>
                <w:sz w:val="20"/>
                <w:szCs w:val="20"/>
                <w:lang w:val="en-US"/>
              </w:rPr>
            </w:pPr>
            <w:proofErr w:type="spellStart"/>
            <w:r w:rsidRPr="14B5D10F">
              <w:rPr>
                <w:rFonts w:asciiTheme="majorHAnsi" w:hAnsiTheme="majorHAnsi" w:cstheme="majorBidi"/>
                <w:sz w:val="20"/>
                <w:szCs w:val="20"/>
                <w:lang w:val="en-US"/>
              </w:rPr>
              <w:t>DoC</w:t>
            </w:r>
            <w:proofErr w:type="spellEnd"/>
            <w:r w:rsidRPr="14B5D10F">
              <w:rPr>
                <w:rFonts w:asciiTheme="majorHAnsi" w:hAnsiTheme="majorHAnsi" w:cstheme="majorBidi"/>
                <w:sz w:val="20"/>
                <w:szCs w:val="20"/>
                <w:lang w:val="en-US"/>
              </w:rPr>
              <w:t xml:space="preserve"> engaged.</w:t>
            </w:r>
          </w:p>
        </w:tc>
        <w:tc>
          <w:tcPr>
            <w:tcW w:w="4465" w:type="dxa"/>
          </w:tcPr>
          <w:p w14:paraId="4920A14F" w14:textId="77777777" w:rsidR="002658DC" w:rsidRPr="006938D5" w:rsidRDefault="002658DC" w:rsidP="002A0F79">
            <w:pPr>
              <w:spacing w:after="0" w:line="240" w:lineRule="auto"/>
              <w:rPr>
                <w:rFonts w:asciiTheme="majorHAnsi" w:hAnsiTheme="majorHAnsi" w:cstheme="majorBidi"/>
                <w:sz w:val="20"/>
                <w:szCs w:val="20"/>
                <w:lang w:val="en-US"/>
              </w:rPr>
            </w:pPr>
            <w:r w:rsidRPr="14B5D10F">
              <w:rPr>
                <w:rFonts w:asciiTheme="majorHAnsi" w:hAnsiTheme="majorHAnsi" w:cstheme="majorBidi"/>
                <w:sz w:val="20"/>
                <w:szCs w:val="20"/>
                <w:lang w:val="en-US"/>
              </w:rPr>
              <w:t xml:space="preserve">No </w:t>
            </w:r>
            <w:proofErr w:type="spellStart"/>
            <w:r w:rsidRPr="14B5D10F">
              <w:rPr>
                <w:rFonts w:asciiTheme="majorHAnsi" w:hAnsiTheme="majorHAnsi" w:cstheme="majorBidi"/>
                <w:sz w:val="20"/>
                <w:szCs w:val="20"/>
                <w:lang w:val="en-US"/>
              </w:rPr>
              <w:t>DoC.</w:t>
            </w:r>
            <w:proofErr w:type="spellEnd"/>
          </w:p>
        </w:tc>
      </w:tr>
      <w:tr w:rsidR="00D62770" w:rsidRPr="002A0F79" w14:paraId="217D4800" w14:textId="77777777" w:rsidTr="007853C5">
        <w:trPr>
          <w:trHeight w:val="20"/>
        </w:trPr>
        <w:tc>
          <w:tcPr>
            <w:tcW w:w="1560" w:type="dxa"/>
          </w:tcPr>
          <w:p w14:paraId="22CE877E" w14:textId="7653A409" w:rsidR="002658DC" w:rsidRPr="006938D5" w:rsidRDefault="002658DC" w:rsidP="002A0F79">
            <w:pPr>
              <w:spacing w:after="0" w:line="240" w:lineRule="auto"/>
              <w:rPr>
                <w:rFonts w:asciiTheme="majorHAnsi" w:hAnsiTheme="majorHAnsi" w:cstheme="majorHAnsi"/>
                <w:sz w:val="20"/>
                <w:szCs w:val="20"/>
              </w:rPr>
            </w:pPr>
            <w:r w:rsidRPr="006938D5">
              <w:rPr>
                <w:rFonts w:asciiTheme="majorHAnsi" w:hAnsiTheme="majorHAnsi" w:cstheme="majorHAnsi"/>
                <w:sz w:val="20"/>
                <w:szCs w:val="20"/>
              </w:rPr>
              <w:t>2. A&amp;G request sent from Requester to Provider.</w:t>
            </w:r>
          </w:p>
        </w:tc>
        <w:tc>
          <w:tcPr>
            <w:tcW w:w="4174" w:type="dxa"/>
          </w:tcPr>
          <w:p w14:paraId="31EA0A97" w14:textId="07D23285" w:rsidR="002658DC" w:rsidRPr="006938D5" w:rsidRDefault="002658DC" w:rsidP="14B5D10F">
            <w:pPr>
              <w:spacing w:after="0" w:line="240" w:lineRule="auto"/>
              <w:ind w:right="171"/>
              <w:rPr>
                <w:rFonts w:asciiTheme="majorHAnsi" w:hAnsiTheme="majorHAnsi" w:cstheme="majorBidi"/>
                <w:sz w:val="20"/>
                <w:szCs w:val="20"/>
                <w:lang w:val="en-US"/>
              </w:rPr>
            </w:pPr>
            <w:proofErr w:type="spellStart"/>
            <w:r w:rsidRPr="14B5D10F">
              <w:rPr>
                <w:rFonts w:asciiTheme="majorHAnsi" w:hAnsiTheme="majorHAnsi" w:cstheme="majorBidi"/>
                <w:sz w:val="20"/>
                <w:szCs w:val="20"/>
                <w:lang w:val="en-US"/>
              </w:rPr>
              <w:t>DoC</w:t>
            </w:r>
            <w:proofErr w:type="spellEnd"/>
            <w:r w:rsidRPr="14B5D10F">
              <w:rPr>
                <w:rFonts w:asciiTheme="majorHAnsi" w:hAnsiTheme="majorHAnsi" w:cstheme="majorBidi"/>
                <w:sz w:val="20"/>
                <w:szCs w:val="20"/>
                <w:lang w:val="en-US"/>
              </w:rPr>
              <w:t xml:space="preserve"> continues.</w:t>
            </w:r>
            <w:r w:rsidR="0053252E" w:rsidRPr="14B5D10F">
              <w:rPr>
                <w:rFonts w:asciiTheme="majorHAnsi" w:hAnsiTheme="majorHAnsi" w:cstheme="majorBidi"/>
                <w:sz w:val="20"/>
                <w:szCs w:val="20"/>
                <w:lang w:val="en-US"/>
              </w:rPr>
              <w:t xml:space="preserve"> </w:t>
            </w:r>
            <w:proofErr w:type="gramStart"/>
            <w:r w:rsidR="00E2343F" w:rsidRPr="14B5D10F">
              <w:rPr>
                <w:rFonts w:asciiTheme="majorHAnsi" w:hAnsiTheme="majorHAnsi" w:cstheme="majorBidi"/>
                <w:sz w:val="20"/>
                <w:szCs w:val="20"/>
                <w:lang w:val="en-US"/>
              </w:rPr>
              <w:t>Take action</w:t>
            </w:r>
            <w:proofErr w:type="gramEnd"/>
            <w:r w:rsidRPr="14B5D10F">
              <w:rPr>
                <w:rFonts w:asciiTheme="majorHAnsi" w:hAnsiTheme="majorHAnsi" w:cstheme="majorBidi"/>
                <w:sz w:val="20"/>
                <w:szCs w:val="20"/>
                <w:lang w:val="en-US"/>
              </w:rPr>
              <w:t xml:space="preserve"> if symptoms change</w:t>
            </w:r>
            <w:r w:rsidR="00E2343F" w:rsidRPr="14B5D10F">
              <w:rPr>
                <w:rFonts w:asciiTheme="majorHAnsi" w:hAnsiTheme="majorHAnsi" w:cstheme="majorBidi"/>
                <w:sz w:val="20"/>
                <w:szCs w:val="20"/>
                <w:lang w:val="en-US"/>
              </w:rPr>
              <w:t xml:space="preserve"> or arise.</w:t>
            </w:r>
            <w:r w:rsidR="0053252E" w:rsidRPr="14B5D10F">
              <w:rPr>
                <w:rFonts w:asciiTheme="majorHAnsi" w:hAnsiTheme="majorHAnsi" w:cstheme="majorBidi"/>
                <w:sz w:val="20"/>
                <w:szCs w:val="20"/>
                <w:lang w:val="en-US"/>
              </w:rPr>
              <w:t xml:space="preserve"> </w:t>
            </w:r>
            <w:r w:rsidR="00E2343F" w:rsidRPr="14B5D10F">
              <w:rPr>
                <w:rFonts w:asciiTheme="majorHAnsi" w:hAnsiTheme="majorHAnsi" w:cstheme="majorBidi"/>
                <w:sz w:val="20"/>
                <w:szCs w:val="20"/>
                <w:lang w:val="en-US"/>
              </w:rPr>
              <w:t xml:space="preserve">Send sufficient information in request and mark </w:t>
            </w:r>
            <w:r w:rsidR="005B7712" w:rsidRPr="14B5D10F">
              <w:rPr>
                <w:rFonts w:asciiTheme="majorHAnsi" w:hAnsiTheme="majorHAnsi" w:cstheme="majorBidi"/>
                <w:sz w:val="20"/>
                <w:szCs w:val="20"/>
                <w:lang w:val="en-US"/>
              </w:rPr>
              <w:t>urgency to assist triage process.</w:t>
            </w:r>
          </w:p>
        </w:tc>
        <w:tc>
          <w:tcPr>
            <w:tcW w:w="4465" w:type="dxa"/>
          </w:tcPr>
          <w:p w14:paraId="35A54CBA" w14:textId="3C15B8F2" w:rsidR="002658DC" w:rsidRPr="006938D5" w:rsidRDefault="002658DC" w:rsidP="0053252E">
            <w:pPr>
              <w:spacing w:after="0" w:line="240" w:lineRule="auto"/>
              <w:rPr>
                <w:rFonts w:asciiTheme="majorHAnsi" w:hAnsiTheme="majorHAnsi" w:cstheme="majorBidi"/>
                <w:sz w:val="20"/>
                <w:szCs w:val="20"/>
                <w:lang w:val="en-US"/>
              </w:rPr>
            </w:pPr>
            <w:proofErr w:type="spellStart"/>
            <w:r w:rsidRPr="14B5D10F">
              <w:rPr>
                <w:rFonts w:asciiTheme="majorHAnsi" w:hAnsiTheme="majorHAnsi" w:cstheme="majorBidi"/>
                <w:sz w:val="20"/>
                <w:szCs w:val="20"/>
                <w:lang w:val="en-US"/>
              </w:rPr>
              <w:t>DoC</w:t>
            </w:r>
            <w:proofErr w:type="spellEnd"/>
            <w:r w:rsidRPr="14B5D10F">
              <w:rPr>
                <w:rFonts w:asciiTheme="majorHAnsi" w:hAnsiTheme="majorHAnsi" w:cstheme="majorBidi"/>
                <w:sz w:val="20"/>
                <w:szCs w:val="20"/>
                <w:lang w:val="en-US"/>
              </w:rPr>
              <w:t xml:space="preserve"> engaged when in possession of referral</w:t>
            </w:r>
            <w:r w:rsidR="005B7712" w:rsidRPr="14B5D10F">
              <w:rPr>
                <w:rFonts w:asciiTheme="majorHAnsi" w:hAnsiTheme="majorHAnsi" w:cstheme="majorBidi"/>
                <w:sz w:val="20"/>
                <w:szCs w:val="20"/>
                <w:lang w:val="en-US"/>
              </w:rPr>
              <w:t xml:space="preserve"> for the symptoms referred or delegated.</w:t>
            </w:r>
            <w:r w:rsidR="0053252E" w:rsidRPr="14B5D10F">
              <w:rPr>
                <w:rFonts w:asciiTheme="majorHAnsi" w:hAnsiTheme="majorHAnsi" w:cstheme="majorBidi"/>
                <w:sz w:val="20"/>
                <w:szCs w:val="20"/>
                <w:lang w:val="en-US"/>
              </w:rPr>
              <w:t xml:space="preserve"> </w:t>
            </w:r>
            <w:r w:rsidRPr="14B5D10F">
              <w:rPr>
                <w:rFonts w:asciiTheme="majorHAnsi" w:hAnsiTheme="majorHAnsi" w:cstheme="majorBidi"/>
                <w:sz w:val="20"/>
                <w:szCs w:val="20"/>
                <w:lang w:val="en-US"/>
              </w:rPr>
              <w:t>Trust to</w:t>
            </w:r>
            <w:r w:rsidR="00D55723" w:rsidRPr="14B5D10F">
              <w:rPr>
                <w:rFonts w:asciiTheme="majorHAnsi" w:hAnsiTheme="majorHAnsi" w:cstheme="majorBidi"/>
                <w:sz w:val="20"/>
                <w:szCs w:val="20"/>
                <w:lang w:val="en-US"/>
              </w:rPr>
              <w:t xml:space="preserve"> ensure </w:t>
            </w:r>
            <w:r w:rsidRPr="14B5D10F">
              <w:rPr>
                <w:rFonts w:asciiTheme="majorHAnsi" w:hAnsiTheme="majorHAnsi" w:cstheme="majorBidi"/>
                <w:sz w:val="20"/>
                <w:szCs w:val="20"/>
                <w:lang w:val="en-US"/>
              </w:rPr>
              <w:t>referrals and requests</w:t>
            </w:r>
            <w:r w:rsidR="00206D1D" w:rsidRPr="14B5D10F">
              <w:rPr>
                <w:rFonts w:asciiTheme="majorHAnsi" w:hAnsiTheme="majorHAnsi" w:cstheme="majorBidi"/>
                <w:sz w:val="20"/>
                <w:szCs w:val="20"/>
                <w:lang w:val="en-US"/>
              </w:rPr>
              <w:t xml:space="preserve"> triage is appropriate, timely, equitable and consistent.</w:t>
            </w:r>
          </w:p>
        </w:tc>
      </w:tr>
      <w:tr w:rsidR="00D62770" w:rsidRPr="002A0F79" w14:paraId="777BE95F" w14:textId="77777777" w:rsidTr="007853C5">
        <w:trPr>
          <w:trHeight w:val="20"/>
        </w:trPr>
        <w:tc>
          <w:tcPr>
            <w:tcW w:w="1560" w:type="dxa"/>
          </w:tcPr>
          <w:p w14:paraId="546616E3" w14:textId="51FEB0BE" w:rsidR="002658DC" w:rsidRPr="006938D5" w:rsidRDefault="002658DC" w:rsidP="002A0F79">
            <w:pPr>
              <w:spacing w:after="0" w:line="240" w:lineRule="auto"/>
              <w:rPr>
                <w:rFonts w:asciiTheme="majorHAnsi" w:hAnsiTheme="majorHAnsi" w:cstheme="majorHAnsi"/>
                <w:sz w:val="20"/>
                <w:szCs w:val="20"/>
              </w:rPr>
            </w:pPr>
            <w:r w:rsidRPr="006938D5">
              <w:rPr>
                <w:rFonts w:asciiTheme="majorHAnsi" w:hAnsiTheme="majorHAnsi" w:cstheme="majorHAnsi"/>
                <w:sz w:val="20"/>
                <w:szCs w:val="20"/>
              </w:rPr>
              <w:t xml:space="preserve">3. Provider responds to Requester with </w:t>
            </w:r>
            <w:r w:rsidR="00206D1D" w:rsidRPr="006938D5">
              <w:rPr>
                <w:rFonts w:asciiTheme="majorHAnsi" w:hAnsiTheme="majorHAnsi" w:cstheme="majorHAnsi"/>
                <w:sz w:val="20"/>
                <w:szCs w:val="20"/>
              </w:rPr>
              <w:t>a</w:t>
            </w:r>
            <w:r w:rsidRPr="006938D5">
              <w:rPr>
                <w:rFonts w:asciiTheme="majorHAnsi" w:hAnsiTheme="majorHAnsi" w:cstheme="majorHAnsi"/>
                <w:sz w:val="20"/>
                <w:szCs w:val="20"/>
              </w:rPr>
              <w:t>dvice.</w:t>
            </w:r>
          </w:p>
          <w:p w14:paraId="6B88DA5A" w14:textId="77777777" w:rsidR="002658DC" w:rsidRPr="006938D5" w:rsidRDefault="002658DC" w:rsidP="002A0F79">
            <w:pPr>
              <w:spacing w:after="0" w:line="240" w:lineRule="auto"/>
              <w:rPr>
                <w:rFonts w:asciiTheme="majorHAnsi" w:hAnsiTheme="majorHAnsi" w:cstheme="majorHAnsi"/>
                <w:sz w:val="20"/>
                <w:szCs w:val="20"/>
              </w:rPr>
            </w:pPr>
            <w:r w:rsidRPr="006938D5">
              <w:rPr>
                <w:rFonts w:asciiTheme="majorHAnsi" w:hAnsiTheme="majorHAnsi" w:cstheme="majorHAnsi"/>
                <w:sz w:val="20"/>
                <w:szCs w:val="20"/>
              </w:rPr>
              <w:t>Not converted to referral.</w:t>
            </w:r>
          </w:p>
        </w:tc>
        <w:tc>
          <w:tcPr>
            <w:tcW w:w="4174" w:type="dxa"/>
          </w:tcPr>
          <w:p w14:paraId="7C2DB15E" w14:textId="5542B2A6" w:rsidR="002658DC" w:rsidRPr="006938D5" w:rsidRDefault="002658DC" w:rsidP="002A0F79">
            <w:pPr>
              <w:spacing w:after="0" w:line="240" w:lineRule="auto"/>
              <w:rPr>
                <w:rFonts w:asciiTheme="majorHAnsi" w:hAnsiTheme="majorHAnsi" w:cstheme="majorBidi"/>
                <w:sz w:val="20"/>
                <w:szCs w:val="20"/>
                <w:lang w:val="en-US"/>
              </w:rPr>
            </w:pPr>
            <w:proofErr w:type="spellStart"/>
            <w:r w:rsidRPr="14B5D10F">
              <w:rPr>
                <w:rFonts w:asciiTheme="majorHAnsi" w:hAnsiTheme="majorHAnsi" w:cstheme="majorBidi"/>
                <w:sz w:val="20"/>
                <w:szCs w:val="20"/>
                <w:lang w:val="en-US"/>
              </w:rPr>
              <w:t>DoC</w:t>
            </w:r>
            <w:proofErr w:type="spellEnd"/>
            <w:r w:rsidRPr="14B5D10F">
              <w:rPr>
                <w:rFonts w:asciiTheme="majorHAnsi" w:hAnsiTheme="majorHAnsi" w:cstheme="majorBidi"/>
                <w:sz w:val="20"/>
                <w:szCs w:val="20"/>
                <w:lang w:val="en-US"/>
              </w:rPr>
              <w:t xml:space="preserve"> continues.</w:t>
            </w:r>
            <w:r w:rsidR="0053252E" w:rsidRPr="14B5D10F">
              <w:rPr>
                <w:rFonts w:asciiTheme="majorHAnsi" w:hAnsiTheme="majorHAnsi" w:cstheme="majorBidi"/>
                <w:sz w:val="20"/>
                <w:szCs w:val="20"/>
                <w:lang w:val="en-US"/>
              </w:rPr>
              <w:t xml:space="preserve"> </w:t>
            </w:r>
            <w:r w:rsidR="005B7712" w:rsidRPr="14B5D10F">
              <w:rPr>
                <w:rFonts w:asciiTheme="majorHAnsi" w:hAnsiTheme="majorHAnsi" w:cstheme="majorBidi"/>
                <w:sz w:val="20"/>
                <w:szCs w:val="20"/>
                <w:lang w:val="en-US"/>
              </w:rPr>
              <w:t xml:space="preserve">Communicate </w:t>
            </w:r>
            <w:proofErr w:type="gramStart"/>
            <w:r w:rsidR="005B7712" w:rsidRPr="14B5D10F">
              <w:rPr>
                <w:rFonts w:asciiTheme="majorHAnsi" w:hAnsiTheme="majorHAnsi" w:cstheme="majorBidi"/>
                <w:sz w:val="20"/>
                <w:szCs w:val="20"/>
                <w:lang w:val="en-US"/>
              </w:rPr>
              <w:t>to</w:t>
            </w:r>
            <w:proofErr w:type="gramEnd"/>
            <w:r w:rsidR="005B7712" w:rsidRPr="14B5D10F">
              <w:rPr>
                <w:rFonts w:asciiTheme="majorHAnsi" w:hAnsiTheme="majorHAnsi" w:cstheme="majorBidi"/>
                <w:sz w:val="20"/>
                <w:szCs w:val="20"/>
                <w:lang w:val="en-US"/>
              </w:rPr>
              <w:t xml:space="preserve"> </w:t>
            </w:r>
            <w:proofErr w:type="gramStart"/>
            <w:r w:rsidR="005B7712" w:rsidRPr="14B5D10F">
              <w:rPr>
                <w:rFonts w:asciiTheme="majorHAnsi" w:hAnsiTheme="majorHAnsi" w:cstheme="majorBidi"/>
                <w:sz w:val="20"/>
                <w:szCs w:val="20"/>
                <w:lang w:val="en-US"/>
              </w:rPr>
              <w:t>patient</w:t>
            </w:r>
            <w:proofErr w:type="gramEnd"/>
            <w:r w:rsidR="005B7712" w:rsidRPr="14B5D10F">
              <w:rPr>
                <w:rFonts w:asciiTheme="majorHAnsi" w:hAnsiTheme="majorHAnsi" w:cstheme="majorBidi"/>
                <w:sz w:val="20"/>
                <w:szCs w:val="20"/>
                <w:lang w:val="en-US"/>
              </w:rPr>
              <w:t xml:space="preserve"> in timely manner.</w:t>
            </w:r>
            <w:r w:rsidR="0053252E" w:rsidRPr="14B5D10F">
              <w:rPr>
                <w:rFonts w:asciiTheme="majorHAnsi" w:hAnsiTheme="majorHAnsi" w:cstheme="majorBidi"/>
                <w:sz w:val="20"/>
                <w:szCs w:val="20"/>
                <w:lang w:val="en-US"/>
              </w:rPr>
              <w:t xml:space="preserve"> </w:t>
            </w:r>
            <w:r w:rsidR="005B7712" w:rsidRPr="14B5D10F">
              <w:rPr>
                <w:rFonts w:asciiTheme="majorHAnsi" w:hAnsiTheme="majorHAnsi" w:cstheme="majorBidi"/>
                <w:sz w:val="20"/>
                <w:szCs w:val="20"/>
                <w:lang w:val="en-US"/>
              </w:rPr>
              <w:t>A</w:t>
            </w:r>
            <w:r w:rsidRPr="14B5D10F">
              <w:rPr>
                <w:rFonts w:asciiTheme="majorHAnsi" w:hAnsiTheme="majorHAnsi" w:cstheme="majorBidi"/>
                <w:sz w:val="20"/>
                <w:szCs w:val="20"/>
                <w:lang w:val="en-US"/>
              </w:rPr>
              <w:t>ct on advice within clinical competency.</w:t>
            </w:r>
          </w:p>
          <w:p w14:paraId="7FFA5AF5" w14:textId="16B5F0FB" w:rsidR="002658DC" w:rsidRPr="006938D5" w:rsidRDefault="00F25EAD" w:rsidP="002A0F79">
            <w:pPr>
              <w:spacing w:after="0" w:line="240" w:lineRule="auto"/>
              <w:rPr>
                <w:rFonts w:asciiTheme="majorHAnsi" w:hAnsiTheme="majorHAnsi" w:cstheme="majorBidi"/>
                <w:sz w:val="20"/>
                <w:szCs w:val="20"/>
                <w:lang w:val="en-US"/>
              </w:rPr>
            </w:pPr>
            <w:r w:rsidRPr="14B5D10F">
              <w:rPr>
                <w:rFonts w:asciiTheme="majorHAnsi" w:hAnsiTheme="majorHAnsi" w:cstheme="majorBidi"/>
                <w:sz w:val="20"/>
                <w:szCs w:val="20"/>
                <w:lang w:val="en-US"/>
              </w:rPr>
              <w:t>E</w:t>
            </w:r>
            <w:r w:rsidR="002658DC" w:rsidRPr="14B5D10F">
              <w:rPr>
                <w:rFonts w:asciiTheme="majorHAnsi" w:hAnsiTheme="majorHAnsi" w:cstheme="majorBidi"/>
                <w:sz w:val="20"/>
                <w:szCs w:val="20"/>
                <w:lang w:val="en-US"/>
              </w:rPr>
              <w:t>nsure returned referrals are clinically indicated and in patients’ best interests.</w:t>
            </w:r>
            <w:r>
              <w:br/>
            </w:r>
            <w:r w:rsidR="002658DC" w:rsidRPr="14B5D10F">
              <w:rPr>
                <w:rFonts w:asciiTheme="majorHAnsi" w:hAnsiTheme="majorHAnsi" w:cstheme="majorBidi"/>
                <w:sz w:val="20"/>
                <w:szCs w:val="20"/>
                <w:lang w:val="en-US"/>
              </w:rPr>
              <w:t>(See situation 5 below)</w:t>
            </w:r>
          </w:p>
        </w:tc>
        <w:tc>
          <w:tcPr>
            <w:tcW w:w="4465" w:type="dxa"/>
          </w:tcPr>
          <w:p w14:paraId="6D2D21F0" w14:textId="6C594095" w:rsidR="002658DC" w:rsidRPr="006938D5" w:rsidRDefault="002658DC" w:rsidP="0053252E">
            <w:pPr>
              <w:spacing w:after="0" w:line="240" w:lineRule="auto"/>
              <w:rPr>
                <w:rFonts w:asciiTheme="majorHAnsi" w:hAnsiTheme="majorHAnsi" w:cstheme="majorBidi"/>
                <w:sz w:val="20"/>
                <w:szCs w:val="20"/>
                <w:lang w:val="en-US"/>
              </w:rPr>
            </w:pPr>
            <w:proofErr w:type="spellStart"/>
            <w:r w:rsidRPr="14B5D10F">
              <w:rPr>
                <w:rFonts w:asciiTheme="majorHAnsi" w:hAnsiTheme="majorHAnsi" w:cstheme="majorBidi"/>
                <w:sz w:val="20"/>
                <w:szCs w:val="20"/>
                <w:lang w:val="en-US"/>
              </w:rPr>
              <w:t>DoC</w:t>
            </w:r>
            <w:proofErr w:type="spellEnd"/>
            <w:r w:rsidRPr="14B5D10F">
              <w:rPr>
                <w:rFonts w:asciiTheme="majorHAnsi" w:hAnsiTheme="majorHAnsi" w:cstheme="majorBidi"/>
                <w:sz w:val="20"/>
                <w:szCs w:val="20"/>
                <w:lang w:val="en-US"/>
              </w:rPr>
              <w:t xml:space="preserve"> ends. </w:t>
            </w:r>
            <w:r w:rsidR="0053252E" w:rsidRPr="14B5D10F">
              <w:rPr>
                <w:rFonts w:asciiTheme="majorHAnsi" w:hAnsiTheme="majorHAnsi" w:cstheme="majorBidi"/>
                <w:sz w:val="20"/>
                <w:szCs w:val="20"/>
                <w:lang w:val="en-US"/>
              </w:rPr>
              <w:t xml:space="preserve"> </w:t>
            </w:r>
            <w:r w:rsidR="00F25EAD" w:rsidRPr="14B5D10F">
              <w:rPr>
                <w:rFonts w:asciiTheme="majorHAnsi" w:hAnsiTheme="majorHAnsi" w:cstheme="majorBidi"/>
                <w:sz w:val="20"/>
                <w:szCs w:val="20"/>
                <w:lang w:val="en-US"/>
              </w:rPr>
              <w:t>E</w:t>
            </w:r>
            <w:r w:rsidRPr="14B5D10F">
              <w:rPr>
                <w:rFonts w:asciiTheme="majorHAnsi" w:hAnsiTheme="majorHAnsi" w:cstheme="majorBidi"/>
                <w:sz w:val="20"/>
                <w:szCs w:val="20"/>
                <w:lang w:val="en-US"/>
              </w:rPr>
              <w:t xml:space="preserve">nsure referrals returned with advice are clinically indicated </w:t>
            </w:r>
            <w:proofErr w:type="gramStart"/>
            <w:r w:rsidRPr="14B5D10F">
              <w:rPr>
                <w:rFonts w:asciiTheme="majorHAnsi" w:hAnsiTheme="majorHAnsi" w:cstheme="majorBidi"/>
                <w:sz w:val="20"/>
                <w:szCs w:val="20"/>
                <w:lang w:val="en-US"/>
              </w:rPr>
              <w:t>and in the patients’</w:t>
            </w:r>
            <w:proofErr w:type="gramEnd"/>
            <w:r w:rsidRPr="14B5D10F">
              <w:rPr>
                <w:rFonts w:asciiTheme="majorHAnsi" w:hAnsiTheme="majorHAnsi" w:cstheme="majorBidi"/>
                <w:sz w:val="20"/>
                <w:szCs w:val="20"/>
                <w:lang w:val="en-US"/>
              </w:rPr>
              <w:t xml:space="preserve"> best interests based on information provided.</w:t>
            </w:r>
            <w:r w:rsidR="0053252E" w:rsidRPr="14B5D10F">
              <w:rPr>
                <w:rFonts w:asciiTheme="majorHAnsi" w:hAnsiTheme="majorHAnsi" w:cstheme="majorBidi"/>
                <w:sz w:val="20"/>
                <w:szCs w:val="20"/>
                <w:lang w:val="en-US"/>
              </w:rPr>
              <w:t xml:space="preserve"> </w:t>
            </w:r>
            <w:r w:rsidR="00F25EAD" w:rsidRPr="14B5D10F">
              <w:rPr>
                <w:rFonts w:asciiTheme="majorHAnsi" w:hAnsiTheme="majorHAnsi" w:cstheme="majorBidi"/>
                <w:sz w:val="20"/>
                <w:szCs w:val="20"/>
                <w:lang w:val="en-US"/>
              </w:rPr>
              <w:t>E</w:t>
            </w:r>
            <w:r w:rsidRPr="14B5D10F">
              <w:rPr>
                <w:rFonts w:asciiTheme="majorHAnsi" w:hAnsiTheme="majorHAnsi" w:cstheme="majorBidi"/>
                <w:sz w:val="20"/>
                <w:szCs w:val="20"/>
                <w:lang w:val="en-US"/>
              </w:rPr>
              <w:t xml:space="preserve">xplain rationale </w:t>
            </w:r>
            <w:r w:rsidR="00F25EAD" w:rsidRPr="14B5D10F">
              <w:rPr>
                <w:rFonts w:asciiTheme="majorHAnsi" w:hAnsiTheme="majorHAnsi" w:cstheme="majorBidi"/>
                <w:sz w:val="20"/>
                <w:szCs w:val="20"/>
                <w:lang w:val="en-US"/>
              </w:rPr>
              <w:t xml:space="preserve">and </w:t>
            </w:r>
            <w:r w:rsidRPr="14B5D10F">
              <w:rPr>
                <w:rFonts w:asciiTheme="majorHAnsi" w:hAnsiTheme="majorHAnsi" w:cstheme="majorBidi"/>
                <w:sz w:val="20"/>
                <w:szCs w:val="20"/>
                <w:lang w:val="en-US"/>
              </w:rPr>
              <w:t xml:space="preserve">ensure advice is clinically appropriate for delivery by </w:t>
            </w:r>
            <w:r w:rsidR="00F25EAD" w:rsidRPr="14B5D10F">
              <w:rPr>
                <w:rFonts w:asciiTheme="majorHAnsi" w:hAnsiTheme="majorHAnsi" w:cstheme="majorBidi"/>
                <w:sz w:val="20"/>
                <w:szCs w:val="20"/>
                <w:lang w:val="en-US"/>
              </w:rPr>
              <w:t>Requester</w:t>
            </w:r>
            <w:r w:rsidRPr="14B5D10F">
              <w:rPr>
                <w:rFonts w:asciiTheme="majorHAnsi" w:hAnsiTheme="majorHAnsi" w:cstheme="majorBidi"/>
                <w:sz w:val="20"/>
                <w:szCs w:val="20"/>
                <w:lang w:val="en-US"/>
              </w:rPr>
              <w:t>.</w:t>
            </w:r>
            <w:r w:rsidR="0053252E" w:rsidRPr="14B5D10F">
              <w:rPr>
                <w:rFonts w:asciiTheme="majorHAnsi" w:hAnsiTheme="majorHAnsi" w:cstheme="majorBidi"/>
                <w:sz w:val="20"/>
                <w:szCs w:val="20"/>
                <w:lang w:val="en-US"/>
              </w:rPr>
              <w:t xml:space="preserve"> </w:t>
            </w:r>
            <w:r w:rsidR="002103AB" w:rsidRPr="14B5D10F">
              <w:rPr>
                <w:rFonts w:asciiTheme="majorHAnsi" w:hAnsiTheme="majorHAnsi" w:cstheme="majorBidi"/>
                <w:sz w:val="20"/>
                <w:szCs w:val="20"/>
                <w:lang w:val="en-US"/>
              </w:rPr>
              <w:t>Provider</w:t>
            </w:r>
            <w:r w:rsidR="00F25EAD" w:rsidRPr="14B5D10F">
              <w:rPr>
                <w:rFonts w:asciiTheme="majorHAnsi" w:hAnsiTheme="majorHAnsi" w:cstheme="majorBidi"/>
                <w:sz w:val="20"/>
                <w:szCs w:val="20"/>
                <w:lang w:val="en-US"/>
              </w:rPr>
              <w:t xml:space="preserve"> is accountable if advice is clinically inappropriate or creates unnecessary delay in accepting referral which risks patient safety.</w:t>
            </w:r>
          </w:p>
        </w:tc>
      </w:tr>
      <w:tr w:rsidR="00D62770" w:rsidRPr="002A0F79" w14:paraId="4BEC0CE5" w14:textId="77777777" w:rsidTr="007853C5">
        <w:trPr>
          <w:trHeight w:val="20"/>
        </w:trPr>
        <w:tc>
          <w:tcPr>
            <w:tcW w:w="1560" w:type="dxa"/>
          </w:tcPr>
          <w:p w14:paraId="21C2758A" w14:textId="678D982F" w:rsidR="002658DC" w:rsidRPr="006938D5" w:rsidRDefault="002658DC" w:rsidP="002A0F79">
            <w:pPr>
              <w:spacing w:after="0" w:line="240" w:lineRule="auto"/>
              <w:rPr>
                <w:rFonts w:asciiTheme="majorHAnsi" w:hAnsiTheme="majorHAnsi" w:cstheme="majorBidi"/>
                <w:sz w:val="20"/>
                <w:szCs w:val="20"/>
                <w:lang w:val="en-US"/>
              </w:rPr>
            </w:pPr>
            <w:r w:rsidRPr="14B5D10F">
              <w:rPr>
                <w:rFonts w:asciiTheme="majorHAnsi" w:hAnsiTheme="majorHAnsi" w:cstheme="majorBidi"/>
                <w:sz w:val="20"/>
                <w:szCs w:val="20"/>
                <w:lang w:val="en-US"/>
              </w:rPr>
              <w:t xml:space="preserve">4. Response advises Requester </w:t>
            </w:r>
            <w:proofErr w:type="gramStart"/>
            <w:r w:rsidRPr="14B5D10F">
              <w:rPr>
                <w:rFonts w:asciiTheme="majorHAnsi" w:hAnsiTheme="majorHAnsi" w:cstheme="majorBidi"/>
                <w:sz w:val="20"/>
                <w:szCs w:val="20"/>
                <w:lang w:val="en-US"/>
              </w:rPr>
              <w:t>carry</w:t>
            </w:r>
            <w:proofErr w:type="gramEnd"/>
            <w:r w:rsidRPr="14B5D10F">
              <w:rPr>
                <w:rFonts w:asciiTheme="majorHAnsi" w:hAnsiTheme="majorHAnsi" w:cstheme="majorBidi"/>
                <w:sz w:val="20"/>
                <w:szCs w:val="20"/>
                <w:lang w:val="en-US"/>
              </w:rPr>
              <w:t xml:space="preserve"> out diagnostic tests</w:t>
            </w:r>
          </w:p>
        </w:tc>
        <w:tc>
          <w:tcPr>
            <w:tcW w:w="4174" w:type="dxa"/>
          </w:tcPr>
          <w:p w14:paraId="4A45CEFD" w14:textId="53A9ECA6" w:rsidR="002658DC" w:rsidRPr="006938D5" w:rsidRDefault="002658DC" w:rsidP="0053252E">
            <w:pPr>
              <w:spacing w:after="0" w:line="240" w:lineRule="auto"/>
              <w:rPr>
                <w:rFonts w:asciiTheme="majorHAnsi" w:hAnsiTheme="majorHAnsi" w:cstheme="majorBidi"/>
                <w:sz w:val="20"/>
                <w:szCs w:val="20"/>
                <w:lang w:val="en-US"/>
              </w:rPr>
            </w:pPr>
            <w:proofErr w:type="spellStart"/>
            <w:r w:rsidRPr="14B5D10F">
              <w:rPr>
                <w:rFonts w:asciiTheme="majorHAnsi" w:hAnsiTheme="majorHAnsi" w:cstheme="majorBidi"/>
                <w:sz w:val="20"/>
                <w:szCs w:val="20"/>
                <w:lang w:val="en-US"/>
              </w:rPr>
              <w:t>DoC</w:t>
            </w:r>
            <w:proofErr w:type="spellEnd"/>
            <w:r w:rsidRPr="14B5D10F">
              <w:rPr>
                <w:rFonts w:asciiTheme="majorHAnsi" w:hAnsiTheme="majorHAnsi" w:cstheme="majorBidi"/>
                <w:sz w:val="20"/>
                <w:szCs w:val="20"/>
                <w:lang w:val="en-US"/>
              </w:rPr>
              <w:t xml:space="preserve"> continues and re-engaged for previously </w:t>
            </w:r>
            <w:r w:rsidR="00433FA3" w:rsidRPr="14B5D10F">
              <w:rPr>
                <w:rFonts w:asciiTheme="majorHAnsi" w:hAnsiTheme="majorHAnsi" w:cstheme="majorBidi"/>
                <w:sz w:val="20"/>
                <w:szCs w:val="20"/>
                <w:lang w:val="en-US"/>
              </w:rPr>
              <w:t>delegated</w:t>
            </w:r>
            <w:r w:rsidRPr="14B5D10F">
              <w:rPr>
                <w:rFonts w:asciiTheme="majorHAnsi" w:hAnsiTheme="majorHAnsi" w:cstheme="majorBidi"/>
                <w:sz w:val="20"/>
                <w:szCs w:val="20"/>
                <w:lang w:val="en-US"/>
              </w:rPr>
              <w:t xml:space="preserve"> symptoms.</w:t>
            </w:r>
            <w:r w:rsidR="0053252E" w:rsidRPr="14B5D10F">
              <w:rPr>
                <w:rFonts w:asciiTheme="majorHAnsi" w:hAnsiTheme="majorHAnsi" w:cstheme="majorBidi"/>
                <w:sz w:val="20"/>
                <w:szCs w:val="20"/>
                <w:lang w:val="en-US"/>
              </w:rPr>
              <w:t xml:space="preserve"> </w:t>
            </w:r>
            <w:r w:rsidR="00C22A8B" w:rsidRPr="14B5D10F">
              <w:rPr>
                <w:rFonts w:asciiTheme="majorHAnsi" w:hAnsiTheme="majorHAnsi" w:cstheme="majorBidi"/>
                <w:sz w:val="20"/>
                <w:szCs w:val="20"/>
                <w:lang w:val="en-US"/>
              </w:rPr>
              <w:t xml:space="preserve">If </w:t>
            </w:r>
            <w:r w:rsidR="00870C02" w:rsidRPr="14B5D10F">
              <w:rPr>
                <w:rFonts w:asciiTheme="majorHAnsi" w:hAnsiTheme="majorHAnsi" w:cstheme="majorBidi"/>
                <w:sz w:val="20"/>
                <w:szCs w:val="20"/>
                <w:lang w:val="en-US"/>
              </w:rPr>
              <w:t xml:space="preserve">advice </w:t>
            </w:r>
            <w:proofErr w:type="gramStart"/>
            <w:r w:rsidR="00870C02" w:rsidRPr="14B5D10F">
              <w:rPr>
                <w:rFonts w:asciiTheme="majorHAnsi" w:hAnsiTheme="majorHAnsi" w:cstheme="majorBidi"/>
                <w:sz w:val="20"/>
                <w:szCs w:val="20"/>
                <w:lang w:val="en-US"/>
              </w:rPr>
              <w:t>accepted:</w:t>
            </w:r>
            <w:proofErr w:type="gramEnd"/>
            <w:r w:rsidR="00870C02" w:rsidRPr="14B5D10F">
              <w:rPr>
                <w:rFonts w:asciiTheme="majorHAnsi" w:hAnsiTheme="majorHAnsi" w:cstheme="majorBidi"/>
                <w:sz w:val="20"/>
                <w:szCs w:val="20"/>
                <w:lang w:val="en-US"/>
              </w:rPr>
              <w:t xml:space="preserve"> Request and review results of diagnostic test and act on them within scope of clinical competency. </w:t>
            </w:r>
            <w:r w:rsidRPr="14B5D10F">
              <w:rPr>
                <w:rFonts w:asciiTheme="majorHAnsi" w:hAnsiTheme="majorHAnsi" w:cstheme="majorBidi"/>
                <w:sz w:val="20"/>
                <w:szCs w:val="20"/>
                <w:lang w:val="en-US"/>
              </w:rPr>
              <w:t>(See situation 5 below for responsibility when advice cannot be delivered)</w:t>
            </w:r>
          </w:p>
        </w:tc>
        <w:tc>
          <w:tcPr>
            <w:tcW w:w="4465" w:type="dxa"/>
          </w:tcPr>
          <w:p w14:paraId="0F29A6AE" w14:textId="0DBD7E6B" w:rsidR="002658DC" w:rsidRPr="006938D5" w:rsidRDefault="002658DC" w:rsidP="0053252E">
            <w:pPr>
              <w:spacing w:after="0" w:line="240" w:lineRule="auto"/>
              <w:rPr>
                <w:rFonts w:asciiTheme="majorHAnsi" w:hAnsiTheme="majorHAnsi" w:cstheme="majorBidi"/>
                <w:sz w:val="20"/>
                <w:szCs w:val="20"/>
                <w:lang w:val="en-US"/>
              </w:rPr>
            </w:pPr>
            <w:r w:rsidRPr="14B5D10F">
              <w:rPr>
                <w:rFonts w:asciiTheme="majorHAnsi" w:hAnsiTheme="majorHAnsi" w:cstheme="majorBidi"/>
                <w:sz w:val="20"/>
                <w:szCs w:val="20"/>
                <w:lang w:val="en-US"/>
              </w:rPr>
              <w:t xml:space="preserve">No </w:t>
            </w:r>
            <w:proofErr w:type="spellStart"/>
            <w:r w:rsidRPr="14B5D10F">
              <w:rPr>
                <w:rFonts w:asciiTheme="majorHAnsi" w:hAnsiTheme="majorHAnsi" w:cstheme="majorBidi"/>
                <w:sz w:val="20"/>
                <w:szCs w:val="20"/>
                <w:lang w:val="en-US"/>
              </w:rPr>
              <w:t>DoC.</w:t>
            </w:r>
            <w:proofErr w:type="spellEnd"/>
            <w:r w:rsidRPr="14B5D10F">
              <w:rPr>
                <w:rFonts w:asciiTheme="majorHAnsi" w:hAnsiTheme="majorHAnsi" w:cstheme="majorBidi"/>
                <w:sz w:val="20"/>
                <w:szCs w:val="20"/>
                <w:lang w:val="en-US"/>
              </w:rPr>
              <w:t xml:space="preserve"> </w:t>
            </w:r>
            <w:r w:rsidR="00870C02" w:rsidRPr="14B5D10F">
              <w:rPr>
                <w:rFonts w:asciiTheme="majorHAnsi" w:hAnsiTheme="majorHAnsi" w:cstheme="majorBidi"/>
                <w:sz w:val="20"/>
                <w:szCs w:val="20"/>
                <w:lang w:val="en-US"/>
              </w:rPr>
              <w:t xml:space="preserve">In advice, signpost Requester to use test results appropriately in ongoing management of the patient. Ensure </w:t>
            </w:r>
            <w:r w:rsidRPr="14B5D10F">
              <w:rPr>
                <w:rFonts w:asciiTheme="majorHAnsi" w:hAnsiTheme="majorHAnsi" w:cstheme="majorBidi"/>
                <w:sz w:val="20"/>
                <w:szCs w:val="20"/>
                <w:lang w:val="en-US"/>
              </w:rPr>
              <w:t>any management advice is clinically appropriate for delivery by</w:t>
            </w:r>
            <w:r w:rsidR="00870C02" w:rsidRPr="14B5D10F">
              <w:rPr>
                <w:rFonts w:asciiTheme="majorHAnsi" w:hAnsiTheme="majorHAnsi" w:cstheme="majorBidi"/>
                <w:sz w:val="20"/>
                <w:szCs w:val="20"/>
                <w:lang w:val="en-US"/>
              </w:rPr>
              <w:t xml:space="preserve"> </w:t>
            </w:r>
            <w:r w:rsidRPr="14B5D10F">
              <w:rPr>
                <w:rFonts w:asciiTheme="majorHAnsi" w:hAnsiTheme="majorHAnsi" w:cstheme="majorBidi"/>
                <w:sz w:val="20"/>
                <w:szCs w:val="20"/>
                <w:lang w:val="en-US"/>
              </w:rPr>
              <w:t xml:space="preserve">the </w:t>
            </w:r>
            <w:proofErr w:type="gramStart"/>
            <w:r w:rsidRPr="14B5D10F">
              <w:rPr>
                <w:rFonts w:asciiTheme="majorHAnsi" w:hAnsiTheme="majorHAnsi" w:cstheme="majorBidi"/>
                <w:sz w:val="20"/>
                <w:szCs w:val="20"/>
                <w:lang w:val="en-US"/>
              </w:rPr>
              <w:t>requesting</w:t>
            </w:r>
            <w:proofErr w:type="gramEnd"/>
            <w:r w:rsidRPr="14B5D10F">
              <w:rPr>
                <w:rFonts w:asciiTheme="majorHAnsi" w:hAnsiTheme="majorHAnsi" w:cstheme="majorBidi"/>
                <w:sz w:val="20"/>
                <w:szCs w:val="20"/>
                <w:lang w:val="en-US"/>
              </w:rPr>
              <w:t xml:space="preserve"> clinician.</w:t>
            </w:r>
          </w:p>
        </w:tc>
      </w:tr>
      <w:tr w:rsidR="00D62770" w:rsidRPr="002A0F79" w14:paraId="5C312DAC" w14:textId="77777777" w:rsidTr="007853C5">
        <w:trPr>
          <w:trHeight w:val="20"/>
        </w:trPr>
        <w:tc>
          <w:tcPr>
            <w:tcW w:w="1560" w:type="dxa"/>
          </w:tcPr>
          <w:p w14:paraId="502BB66F" w14:textId="5441A2A2" w:rsidR="002658DC" w:rsidRPr="006938D5" w:rsidRDefault="002658DC" w:rsidP="002A0F79">
            <w:pPr>
              <w:spacing w:after="0" w:line="240" w:lineRule="auto"/>
              <w:rPr>
                <w:rFonts w:asciiTheme="majorHAnsi" w:hAnsiTheme="majorHAnsi" w:cstheme="majorHAnsi"/>
                <w:sz w:val="20"/>
                <w:szCs w:val="20"/>
              </w:rPr>
            </w:pPr>
            <w:r w:rsidRPr="006938D5">
              <w:rPr>
                <w:rFonts w:asciiTheme="majorHAnsi" w:hAnsiTheme="majorHAnsi" w:cstheme="majorHAnsi"/>
                <w:sz w:val="20"/>
                <w:szCs w:val="20"/>
              </w:rPr>
              <w:t>5. Requester cannot deliver management or diagnostic advised.</w:t>
            </w:r>
          </w:p>
        </w:tc>
        <w:tc>
          <w:tcPr>
            <w:tcW w:w="4174" w:type="dxa"/>
          </w:tcPr>
          <w:p w14:paraId="38028DF3" w14:textId="0BF26801" w:rsidR="005E149C" w:rsidRPr="006938D5" w:rsidRDefault="002658DC" w:rsidP="002A0F79">
            <w:pPr>
              <w:spacing w:after="0" w:line="240" w:lineRule="auto"/>
              <w:rPr>
                <w:rFonts w:asciiTheme="majorHAnsi" w:hAnsiTheme="majorHAnsi" w:cstheme="majorBidi"/>
                <w:sz w:val="20"/>
                <w:szCs w:val="20"/>
                <w:lang w:val="en-US"/>
              </w:rPr>
            </w:pPr>
            <w:proofErr w:type="spellStart"/>
            <w:r w:rsidRPr="14B5D10F">
              <w:rPr>
                <w:rFonts w:asciiTheme="majorHAnsi" w:hAnsiTheme="majorHAnsi" w:cstheme="majorBidi"/>
                <w:sz w:val="20"/>
                <w:szCs w:val="20"/>
                <w:lang w:val="en-US"/>
              </w:rPr>
              <w:t>DoC</w:t>
            </w:r>
            <w:proofErr w:type="spellEnd"/>
            <w:r w:rsidRPr="14B5D10F">
              <w:rPr>
                <w:rFonts w:asciiTheme="majorHAnsi" w:hAnsiTheme="majorHAnsi" w:cstheme="majorBidi"/>
                <w:sz w:val="20"/>
                <w:szCs w:val="20"/>
                <w:lang w:val="en-US"/>
              </w:rPr>
              <w:t xml:space="preserve"> continues, ending for specific symptoms once </w:t>
            </w:r>
            <w:r w:rsidR="00433FA3" w:rsidRPr="14B5D10F">
              <w:rPr>
                <w:rFonts w:asciiTheme="majorHAnsi" w:hAnsiTheme="majorHAnsi" w:cstheme="majorBidi"/>
                <w:sz w:val="20"/>
                <w:szCs w:val="20"/>
                <w:lang w:val="en-US"/>
              </w:rPr>
              <w:t>delegated</w:t>
            </w:r>
            <w:r w:rsidRPr="14B5D10F">
              <w:rPr>
                <w:rFonts w:asciiTheme="majorHAnsi" w:hAnsiTheme="majorHAnsi" w:cstheme="majorBidi"/>
                <w:sz w:val="20"/>
                <w:szCs w:val="20"/>
                <w:lang w:val="en-US"/>
              </w:rPr>
              <w:t xml:space="preserve">. Requester </w:t>
            </w:r>
            <w:r w:rsidR="00433FA3" w:rsidRPr="14B5D10F">
              <w:rPr>
                <w:rFonts w:asciiTheme="majorHAnsi" w:hAnsiTheme="majorHAnsi" w:cstheme="majorBidi"/>
                <w:sz w:val="20"/>
                <w:szCs w:val="20"/>
                <w:lang w:val="en-US"/>
              </w:rPr>
              <w:t xml:space="preserve">to respond to Provider in e-RS </w:t>
            </w:r>
            <w:r w:rsidRPr="14B5D10F">
              <w:rPr>
                <w:rFonts w:asciiTheme="majorHAnsi" w:hAnsiTheme="majorHAnsi" w:cstheme="majorBidi"/>
                <w:sz w:val="20"/>
                <w:szCs w:val="20"/>
                <w:lang w:val="en-US"/>
              </w:rPr>
              <w:t>if</w:t>
            </w:r>
            <w:r w:rsidR="00433FA3" w:rsidRPr="14B5D10F">
              <w:rPr>
                <w:rFonts w:asciiTheme="majorHAnsi" w:hAnsiTheme="majorHAnsi" w:cstheme="majorBidi"/>
                <w:sz w:val="20"/>
                <w:szCs w:val="20"/>
                <w:lang w:val="en-US"/>
              </w:rPr>
              <w:t xml:space="preserve"> advice is not in</w:t>
            </w:r>
            <w:r w:rsidRPr="14B5D10F">
              <w:rPr>
                <w:rFonts w:asciiTheme="majorHAnsi" w:hAnsiTheme="majorHAnsi" w:cstheme="majorBidi"/>
                <w:sz w:val="20"/>
                <w:szCs w:val="20"/>
                <w:lang w:val="en-US"/>
              </w:rPr>
              <w:t xml:space="preserve"> the patients’ best interests, or if they </w:t>
            </w:r>
            <w:r w:rsidR="00433FA3" w:rsidRPr="14B5D10F">
              <w:rPr>
                <w:rFonts w:asciiTheme="majorHAnsi" w:hAnsiTheme="majorHAnsi" w:cstheme="majorBidi"/>
                <w:sz w:val="20"/>
                <w:szCs w:val="20"/>
                <w:lang w:val="en-US"/>
              </w:rPr>
              <w:t xml:space="preserve">cannot deliver </w:t>
            </w:r>
            <w:r w:rsidR="005E149C" w:rsidRPr="14B5D10F">
              <w:rPr>
                <w:rFonts w:asciiTheme="majorHAnsi" w:hAnsiTheme="majorHAnsi" w:cstheme="majorBidi"/>
                <w:sz w:val="20"/>
                <w:szCs w:val="20"/>
                <w:lang w:val="en-US"/>
              </w:rPr>
              <w:t xml:space="preserve">management plan or investigations </w:t>
            </w:r>
            <w:r w:rsidRPr="14B5D10F">
              <w:rPr>
                <w:rFonts w:asciiTheme="majorHAnsi" w:hAnsiTheme="majorHAnsi" w:cstheme="majorBidi"/>
                <w:sz w:val="20"/>
                <w:szCs w:val="20"/>
                <w:lang w:val="en-US"/>
              </w:rPr>
              <w:t>recommended by the specialist within the scope of their clinical competency.</w:t>
            </w:r>
          </w:p>
        </w:tc>
        <w:tc>
          <w:tcPr>
            <w:tcW w:w="4465" w:type="dxa"/>
          </w:tcPr>
          <w:p w14:paraId="550C8402" w14:textId="77777777" w:rsidR="002658DC" w:rsidRPr="006938D5" w:rsidRDefault="002658DC" w:rsidP="002A0F79">
            <w:pPr>
              <w:spacing w:after="0" w:line="240" w:lineRule="auto"/>
              <w:rPr>
                <w:rFonts w:asciiTheme="majorHAnsi" w:hAnsiTheme="majorHAnsi" w:cstheme="majorBidi"/>
                <w:sz w:val="20"/>
                <w:szCs w:val="20"/>
                <w:lang w:val="en-US"/>
              </w:rPr>
            </w:pPr>
            <w:proofErr w:type="spellStart"/>
            <w:r w:rsidRPr="14B5D10F">
              <w:rPr>
                <w:rFonts w:asciiTheme="majorHAnsi" w:hAnsiTheme="majorHAnsi" w:cstheme="majorBidi"/>
                <w:sz w:val="20"/>
                <w:szCs w:val="20"/>
                <w:lang w:val="en-US"/>
              </w:rPr>
              <w:t>DoC</w:t>
            </w:r>
            <w:proofErr w:type="spellEnd"/>
            <w:r w:rsidRPr="14B5D10F">
              <w:rPr>
                <w:rFonts w:asciiTheme="majorHAnsi" w:hAnsiTheme="majorHAnsi" w:cstheme="majorBidi"/>
                <w:sz w:val="20"/>
                <w:szCs w:val="20"/>
                <w:lang w:val="en-US"/>
              </w:rPr>
              <w:t xml:space="preserve"> re-engaged when the Provider receives the re-referral.</w:t>
            </w:r>
          </w:p>
        </w:tc>
      </w:tr>
      <w:tr w:rsidR="00D62770" w:rsidRPr="002A0F79" w14:paraId="0D9454DB" w14:textId="77777777" w:rsidTr="007853C5">
        <w:trPr>
          <w:trHeight w:val="20"/>
        </w:trPr>
        <w:tc>
          <w:tcPr>
            <w:tcW w:w="1560" w:type="dxa"/>
          </w:tcPr>
          <w:p w14:paraId="49699660" w14:textId="6CC32943" w:rsidR="00C635D4" w:rsidRPr="006938D5" w:rsidRDefault="00C635D4" w:rsidP="002A0F79">
            <w:pPr>
              <w:spacing w:after="0" w:line="240" w:lineRule="auto"/>
              <w:rPr>
                <w:rFonts w:asciiTheme="majorHAnsi" w:hAnsiTheme="majorHAnsi" w:cstheme="majorHAnsi"/>
                <w:sz w:val="20"/>
                <w:szCs w:val="20"/>
              </w:rPr>
            </w:pPr>
            <w:r w:rsidRPr="006938D5">
              <w:rPr>
                <w:rFonts w:asciiTheme="majorHAnsi" w:hAnsiTheme="majorHAnsi" w:cstheme="majorHAnsi"/>
                <w:sz w:val="20"/>
                <w:szCs w:val="20"/>
              </w:rPr>
              <w:t>6. Provider converts to referral</w:t>
            </w:r>
            <w:r w:rsidR="00D55723" w:rsidRPr="006938D5">
              <w:rPr>
                <w:rFonts w:asciiTheme="majorHAnsi" w:hAnsiTheme="majorHAnsi" w:cstheme="majorHAnsi"/>
                <w:sz w:val="20"/>
                <w:szCs w:val="20"/>
              </w:rPr>
              <w:t xml:space="preserve"> or accepts referral</w:t>
            </w:r>
          </w:p>
        </w:tc>
        <w:tc>
          <w:tcPr>
            <w:tcW w:w="4174" w:type="dxa"/>
          </w:tcPr>
          <w:p w14:paraId="72BACA86" w14:textId="6928FA47" w:rsidR="000B0AD2" w:rsidRPr="006938D5" w:rsidRDefault="000B0AD2" w:rsidP="14B5D10F">
            <w:pPr>
              <w:spacing w:after="0" w:line="240" w:lineRule="auto"/>
              <w:ind w:right="171"/>
              <w:rPr>
                <w:rFonts w:asciiTheme="majorHAnsi" w:hAnsiTheme="majorHAnsi" w:cstheme="majorBidi"/>
                <w:sz w:val="20"/>
                <w:szCs w:val="20"/>
                <w:lang w:val="en-US"/>
              </w:rPr>
            </w:pPr>
            <w:r w:rsidRPr="14B5D10F">
              <w:rPr>
                <w:rFonts w:asciiTheme="majorHAnsi" w:hAnsiTheme="majorHAnsi" w:cstheme="majorBidi"/>
                <w:sz w:val="20"/>
                <w:szCs w:val="20"/>
                <w:lang w:val="en-US"/>
              </w:rPr>
              <w:t xml:space="preserve">Management of </w:t>
            </w:r>
            <w:proofErr w:type="gramStart"/>
            <w:r w:rsidRPr="14B5D10F">
              <w:rPr>
                <w:rFonts w:asciiTheme="majorHAnsi" w:hAnsiTheme="majorHAnsi" w:cstheme="majorBidi"/>
                <w:sz w:val="20"/>
                <w:szCs w:val="20"/>
                <w:lang w:val="en-US"/>
              </w:rPr>
              <w:t>patient</w:t>
            </w:r>
            <w:proofErr w:type="gramEnd"/>
            <w:r w:rsidRPr="14B5D10F">
              <w:rPr>
                <w:rFonts w:asciiTheme="majorHAnsi" w:hAnsiTheme="majorHAnsi" w:cstheme="majorBidi"/>
                <w:sz w:val="20"/>
                <w:szCs w:val="20"/>
                <w:lang w:val="en-US"/>
              </w:rPr>
              <w:t xml:space="preserve"> while waiting based on interim advice. This does not include specialist </w:t>
            </w:r>
            <w:r w:rsidR="00320391" w:rsidRPr="14B5D10F">
              <w:rPr>
                <w:rFonts w:asciiTheme="majorHAnsi" w:hAnsiTheme="majorHAnsi" w:cstheme="majorBidi"/>
                <w:sz w:val="20"/>
                <w:szCs w:val="20"/>
                <w:lang w:val="en-US"/>
              </w:rPr>
              <w:t>management or undertaking specialist tests required for secondary care, unless by local agreement.</w:t>
            </w:r>
            <w:r w:rsidR="00186D0A" w:rsidRPr="14B5D10F">
              <w:rPr>
                <w:rFonts w:asciiTheme="majorHAnsi" w:hAnsiTheme="majorHAnsi" w:cstheme="majorBidi"/>
                <w:sz w:val="20"/>
                <w:szCs w:val="20"/>
                <w:lang w:val="en-US"/>
              </w:rPr>
              <w:t xml:space="preserve"> Provide access for </w:t>
            </w:r>
            <w:proofErr w:type="gramStart"/>
            <w:r w:rsidR="00186D0A" w:rsidRPr="14B5D10F">
              <w:rPr>
                <w:rFonts w:asciiTheme="majorHAnsi" w:hAnsiTheme="majorHAnsi" w:cstheme="majorBidi"/>
                <w:sz w:val="20"/>
                <w:szCs w:val="20"/>
                <w:lang w:val="en-US"/>
              </w:rPr>
              <w:t>patient</w:t>
            </w:r>
            <w:proofErr w:type="gramEnd"/>
            <w:r w:rsidR="00186D0A" w:rsidRPr="14B5D10F">
              <w:rPr>
                <w:rFonts w:asciiTheme="majorHAnsi" w:hAnsiTheme="majorHAnsi" w:cstheme="majorBidi"/>
                <w:sz w:val="20"/>
                <w:szCs w:val="20"/>
                <w:lang w:val="en-US"/>
              </w:rPr>
              <w:t xml:space="preserve"> to communicate any deterioration in their condition.</w:t>
            </w:r>
          </w:p>
        </w:tc>
        <w:tc>
          <w:tcPr>
            <w:tcW w:w="4465" w:type="dxa"/>
          </w:tcPr>
          <w:p w14:paraId="6F1BBB7B" w14:textId="325E3430" w:rsidR="00D62770" w:rsidRPr="006938D5" w:rsidRDefault="00D62770" w:rsidP="002A0F79">
            <w:pPr>
              <w:spacing w:after="0" w:line="240" w:lineRule="auto"/>
              <w:rPr>
                <w:rFonts w:asciiTheme="majorHAnsi" w:hAnsiTheme="majorHAnsi" w:cstheme="majorHAnsi"/>
                <w:sz w:val="20"/>
                <w:szCs w:val="20"/>
              </w:rPr>
            </w:pPr>
            <w:r w:rsidRPr="006938D5">
              <w:rPr>
                <w:rFonts w:asciiTheme="majorHAnsi" w:hAnsiTheme="majorHAnsi" w:cstheme="majorHAnsi"/>
                <w:sz w:val="20"/>
                <w:szCs w:val="20"/>
              </w:rPr>
              <w:t>Add patient to waiting list and inform patient.</w:t>
            </w:r>
          </w:p>
          <w:p w14:paraId="02F86055" w14:textId="449813AE" w:rsidR="00707123" w:rsidRPr="006938D5" w:rsidRDefault="00D62770" w:rsidP="002A0F79">
            <w:pPr>
              <w:spacing w:after="0" w:line="240" w:lineRule="auto"/>
              <w:rPr>
                <w:rFonts w:asciiTheme="majorHAnsi" w:hAnsiTheme="majorHAnsi" w:cstheme="majorBidi"/>
                <w:sz w:val="20"/>
                <w:szCs w:val="20"/>
                <w:lang w:val="en-US"/>
              </w:rPr>
            </w:pPr>
            <w:r w:rsidRPr="14B5D10F">
              <w:rPr>
                <w:rFonts w:asciiTheme="majorHAnsi" w:hAnsiTheme="majorHAnsi" w:cstheme="majorBidi"/>
                <w:sz w:val="20"/>
                <w:szCs w:val="20"/>
                <w:lang w:val="en-US"/>
              </w:rPr>
              <w:t xml:space="preserve">Provide sufficient interim advice for primary care management of </w:t>
            </w:r>
            <w:proofErr w:type="gramStart"/>
            <w:r w:rsidRPr="14B5D10F">
              <w:rPr>
                <w:rFonts w:asciiTheme="majorHAnsi" w:hAnsiTheme="majorHAnsi" w:cstheme="majorBidi"/>
                <w:sz w:val="20"/>
                <w:szCs w:val="20"/>
                <w:lang w:val="en-US"/>
              </w:rPr>
              <w:t>patient</w:t>
            </w:r>
            <w:proofErr w:type="gramEnd"/>
            <w:r w:rsidRPr="14B5D10F">
              <w:rPr>
                <w:rFonts w:asciiTheme="majorHAnsi" w:hAnsiTheme="majorHAnsi" w:cstheme="majorBidi"/>
                <w:sz w:val="20"/>
                <w:szCs w:val="20"/>
                <w:lang w:val="en-US"/>
              </w:rPr>
              <w:t xml:space="preserve"> while waiting.</w:t>
            </w:r>
            <w:r w:rsidR="00F85F35" w:rsidRPr="14B5D10F">
              <w:rPr>
                <w:rFonts w:asciiTheme="majorHAnsi" w:hAnsiTheme="majorHAnsi" w:cstheme="majorBidi"/>
                <w:sz w:val="20"/>
                <w:szCs w:val="20"/>
                <w:lang w:val="en-US"/>
              </w:rPr>
              <w:t xml:space="preserve"> If Provider requires diagnostic tests, Provider must request and review results except where there is a local agreement, such as pre-existing pathway, to delegate investigations to Requester.</w:t>
            </w:r>
            <w:r w:rsidR="0053252E" w:rsidRPr="14B5D10F">
              <w:rPr>
                <w:rFonts w:asciiTheme="majorHAnsi" w:hAnsiTheme="majorHAnsi" w:cstheme="majorBidi"/>
                <w:sz w:val="20"/>
                <w:szCs w:val="20"/>
                <w:lang w:val="en-US"/>
              </w:rPr>
              <w:t xml:space="preserve"> Provide access for </w:t>
            </w:r>
            <w:proofErr w:type="gramStart"/>
            <w:r w:rsidR="0053252E" w:rsidRPr="14B5D10F">
              <w:rPr>
                <w:rFonts w:asciiTheme="majorHAnsi" w:hAnsiTheme="majorHAnsi" w:cstheme="majorBidi"/>
                <w:sz w:val="20"/>
                <w:szCs w:val="20"/>
                <w:lang w:val="en-US"/>
              </w:rPr>
              <w:t>patient</w:t>
            </w:r>
            <w:proofErr w:type="gramEnd"/>
            <w:r w:rsidR="0053252E" w:rsidRPr="14B5D10F">
              <w:rPr>
                <w:rFonts w:asciiTheme="majorHAnsi" w:hAnsiTheme="majorHAnsi" w:cstheme="majorBidi"/>
                <w:sz w:val="20"/>
                <w:szCs w:val="20"/>
                <w:lang w:val="en-US"/>
              </w:rPr>
              <w:t xml:space="preserve"> to communicate any deterioration in condition.</w:t>
            </w:r>
          </w:p>
        </w:tc>
      </w:tr>
      <w:tr w:rsidR="007853C5" w:rsidRPr="002A0F79" w14:paraId="4C667963" w14:textId="77777777" w:rsidTr="003B1ED6">
        <w:trPr>
          <w:trHeight w:val="20"/>
        </w:trPr>
        <w:tc>
          <w:tcPr>
            <w:tcW w:w="10199" w:type="dxa"/>
            <w:gridSpan w:val="3"/>
            <w:shd w:val="clear" w:color="auto" w:fill="005EB8" w:themeFill="accent1"/>
          </w:tcPr>
          <w:p w14:paraId="50AE5E5A" w14:textId="2F9CAA1B" w:rsidR="007853C5" w:rsidRPr="006938D5" w:rsidRDefault="007853C5" w:rsidP="002A0F79">
            <w:pPr>
              <w:spacing w:after="0" w:line="240" w:lineRule="auto"/>
              <w:rPr>
                <w:rFonts w:asciiTheme="majorHAnsi" w:hAnsiTheme="majorHAnsi" w:cstheme="majorHAnsi"/>
                <w:b/>
                <w:color w:val="FFFFFF" w:themeColor="background1"/>
                <w:sz w:val="20"/>
                <w:szCs w:val="20"/>
              </w:rPr>
            </w:pPr>
            <w:r w:rsidRPr="006938D5">
              <w:rPr>
                <w:rFonts w:asciiTheme="majorHAnsi" w:hAnsiTheme="majorHAnsi" w:cstheme="majorHAnsi"/>
                <w:b/>
                <w:color w:val="FFFFFF" w:themeColor="background1"/>
                <w:sz w:val="20"/>
                <w:szCs w:val="20"/>
              </w:rPr>
              <w:t>Source of coverage</w:t>
            </w:r>
          </w:p>
        </w:tc>
      </w:tr>
      <w:tr w:rsidR="00D62770" w:rsidRPr="002A0F79" w14:paraId="5F7C49AC" w14:textId="77777777" w:rsidTr="007853C5">
        <w:trPr>
          <w:trHeight w:val="20"/>
        </w:trPr>
        <w:tc>
          <w:tcPr>
            <w:tcW w:w="1560" w:type="dxa"/>
          </w:tcPr>
          <w:p w14:paraId="43C18E55" w14:textId="53E6BF5B" w:rsidR="002658DC" w:rsidRPr="006938D5" w:rsidRDefault="00481D23" w:rsidP="002A0F79">
            <w:pPr>
              <w:spacing w:after="0" w:line="240" w:lineRule="auto"/>
              <w:rPr>
                <w:rFonts w:asciiTheme="majorHAnsi" w:hAnsiTheme="majorHAnsi" w:cstheme="majorHAnsi"/>
                <w:sz w:val="20"/>
                <w:szCs w:val="20"/>
              </w:rPr>
            </w:pPr>
            <w:r w:rsidRPr="006938D5">
              <w:rPr>
                <w:rFonts w:asciiTheme="majorHAnsi" w:hAnsiTheme="majorHAnsi" w:cstheme="majorHAnsi"/>
                <w:sz w:val="20"/>
                <w:szCs w:val="20"/>
              </w:rPr>
              <w:t xml:space="preserve">Request or respond to </w:t>
            </w:r>
            <w:r w:rsidR="002658DC" w:rsidRPr="006938D5">
              <w:rPr>
                <w:rFonts w:asciiTheme="majorHAnsi" w:hAnsiTheme="majorHAnsi" w:cstheme="majorHAnsi"/>
                <w:sz w:val="20"/>
                <w:szCs w:val="20"/>
              </w:rPr>
              <w:t xml:space="preserve">A&amp;G </w:t>
            </w:r>
            <w:r w:rsidR="0053252E" w:rsidRPr="006938D5">
              <w:rPr>
                <w:rFonts w:asciiTheme="majorHAnsi" w:hAnsiTheme="majorHAnsi" w:cstheme="majorHAnsi"/>
                <w:sz w:val="20"/>
                <w:szCs w:val="20"/>
              </w:rPr>
              <w:t>within</w:t>
            </w:r>
            <w:r w:rsidR="002658DC" w:rsidRPr="006938D5">
              <w:rPr>
                <w:rFonts w:asciiTheme="majorHAnsi" w:hAnsiTheme="majorHAnsi" w:cstheme="majorHAnsi"/>
                <w:sz w:val="20"/>
                <w:szCs w:val="20"/>
              </w:rPr>
              <w:t xml:space="preserve"> NHS Contract.</w:t>
            </w:r>
          </w:p>
        </w:tc>
        <w:tc>
          <w:tcPr>
            <w:tcW w:w="4174" w:type="dxa"/>
          </w:tcPr>
          <w:p w14:paraId="737E21A0" w14:textId="77777777" w:rsidR="002658DC" w:rsidRPr="006938D5" w:rsidRDefault="002658DC" w:rsidP="002A0F79">
            <w:pPr>
              <w:spacing w:after="0" w:line="240" w:lineRule="auto"/>
              <w:rPr>
                <w:rFonts w:asciiTheme="majorHAnsi" w:hAnsiTheme="majorHAnsi" w:cstheme="majorHAnsi"/>
                <w:sz w:val="20"/>
                <w:szCs w:val="20"/>
              </w:rPr>
            </w:pPr>
            <w:r w:rsidRPr="006938D5">
              <w:rPr>
                <w:rFonts w:asciiTheme="majorHAnsi" w:hAnsiTheme="majorHAnsi" w:cstheme="majorHAnsi"/>
                <w:sz w:val="20"/>
                <w:szCs w:val="20"/>
              </w:rPr>
              <w:t>Covered by the Clinical Negligence Scheme for General Practice.</w:t>
            </w:r>
          </w:p>
        </w:tc>
        <w:tc>
          <w:tcPr>
            <w:tcW w:w="4465" w:type="dxa"/>
          </w:tcPr>
          <w:p w14:paraId="48DCF3A8" w14:textId="77777777" w:rsidR="002658DC" w:rsidRPr="006938D5" w:rsidRDefault="002658DC" w:rsidP="002A0F79">
            <w:pPr>
              <w:spacing w:after="0" w:line="240" w:lineRule="auto"/>
              <w:rPr>
                <w:rFonts w:asciiTheme="majorHAnsi" w:hAnsiTheme="majorHAnsi" w:cstheme="majorHAnsi"/>
                <w:sz w:val="20"/>
                <w:szCs w:val="20"/>
              </w:rPr>
            </w:pPr>
            <w:r w:rsidRPr="006938D5">
              <w:rPr>
                <w:rFonts w:asciiTheme="majorHAnsi" w:hAnsiTheme="majorHAnsi" w:cstheme="majorHAnsi"/>
                <w:sz w:val="20"/>
                <w:szCs w:val="20"/>
              </w:rPr>
              <w:t>Covered by their employing trust’s membership of the Clinical Negligence Scheme for Trusts, provided the Trust agrees they may Provide A&amp;G as part of their NHS contract.</w:t>
            </w:r>
          </w:p>
        </w:tc>
      </w:tr>
      <w:tr w:rsidR="002658DC" w:rsidRPr="002A0F79" w14:paraId="38557E18" w14:textId="77777777" w:rsidTr="007853C5">
        <w:trPr>
          <w:trHeight w:val="20"/>
        </w:trPr>
        <w:tc>
          <w:tcPr>
            <w:tcW w:w="1560" w:type="dxa"/>
          </w:tcPr>
          <w:p w14:paraId="68E52A16" w14:textId="36D078F0" w:rsidR="002658DC" w:rsidRPr="006938D5" w:rsidRDefault="002658DC" w:rsidP="002A0F79">
            <w:pPr>
              <w:spacing w:after="0" w:line="240" w:lineRule="auto"/>
              <w:rPr>
                <w:rFonts w:asciiTheme="majorHAnsi" w:hAnsiTheme="majorHAnsi" w:cstheme="majorHAnsi"/>
                <w:sz w:val="20"/>
                <w:szCs w:val="20"/>
              </w:rPr>
            </w:pPr>
            <w:r w:rsidRPr="006938D5">
              <w:rPr>
                <w:rFonts w:asciiTheme="majorHAnsi" w:hAnsiTheme="majorHAnsi" w:cstheme="majorHAnsi"/>
                <w:sz w:val="20"/>
                <w:szCs w:val="20"/>
              </w:rPr>
              <w:t>Activities and services not covered by NHS Contract</w:t>
            </w:r>
          </w:p>
        </w:tc>
        <w:tc>
          <w:tcPr>
            <w:tcW w:w="8639" w:type="dxa"/>
            <w:gridSpan w:val="2"/>
          </w:tcPr>
          <w:p w14:paraId="3A8C6D9A" w14:textId="77777777" w:rsidR="002658DC" w:rsidRPr="006938D5" w:rsidRDefault="002658DC" w:rsidP="002A0F79">
            <w:pPr>
              <w:spacing w:after="0" w:line="240" w:lineRule="auto"/>
              <w:rPr>
                <w:rFonts w:asciiTheme="majorHAnsi" w:hAnsiTheme="majorHAnsi" w:cstheme="majorBidi"/>
                <w:sz w:val="20"/>
                <w:szCs w:val="20"/>
                <w:lang w:val="en-US"/>
              </w:rPr>
            </w:pPr>
            <w:r w:rsidRPr="14B5D10F">
              <w:rPr>
                <w:rFonts w:asciiTheme="majorHAnsi" w:hAnsiTheme="majorHAnsi" w:cstheme="majorBidi"/>
                <w:sz w:val="20"/>
                <w:szCs w:val="20"/>
                <w:lang w:val="en-US"/>
              </w:rPr>
              <w:t xml:space="preserve">Maintain membership with a Medical </w:t>
            </w:r>
            <w:proofErr w:type="spellStart"/>
            <w:r w:rsidRPr="14B5D10F">
              <w:rPr>
                <w:rFonts w:asciiTheme="majorHAnsi" w:hAnsiTheme="majorHAnsi" w:cstheme="majorBidi"/>
                <w:sz w:val="20"/>
                <w:szCs w:val="20"/>
                <w:lang w:val="en-US"/>
              </w:rPr>
              <w:t>Defence</w:t>
            </w:r>
            <w:proofErr w:type="spellEnd"/>
            <w:r w:rsidRPr="14B5D10F">
              <w:rPr>
                <w:rFonts w:asciiTheme="majorHAnsi" w:hAnsiTheme="majorHAnsi" w:cstheme="majorBidi"/>
                <w:sz w:val="20"/>
                <w:szCs w:val="20"/>
                <w:lang w:val="en-US"/>
              </w:rPr>
              <w:t xml:space="preserve"> Organisation or other indemnity provider or insurer to retain cover for non-NHS or private work, inquests, regulatory and disciplinary proceedings, employment and contractual disputes and non-clinical liabilities.</w:t>
            </w:r>
          </w:p>
        </w:tc>
      </w:tr>
    </w:tbl>
    <w:p w14:paraId="3C0E697C" w14:textId="31772185" w:rsidR="00670C3B" w:rsidRDefault="00975B63" w:rsidP="00D57393">
      <w:pPr>
        <w:pStyle w:val="Heading1"/>
        <w:ind w:hanging="470"/>
      </w:pPr>
      <w:bookmarkStart w:id="30" w:name="_Benefits"/>
      <w:bookmarkStart w:id="31" w:name="_Tips_for_using"/>
      <w:bookmarkStart w:id="32" w:name="_Toc146893444"/>
      <w:bookmarkStart w:id="33" w:name="_Toc146893917"/>
      <w:bookmarkStart w:id="34" w:name="_Toc153894373"/>
      <w:bookmarkStart w:id="35" w:name="_Ref153895155"/>
      <w:bookmarkEnd w:id="30"/>
      <w:bookmarkEnd w:id="31"/>
      <w:r>
        <w:lastRenderedPageBreak/>
        <w:t>Tips for u</w:t>
      </w:r>
      <w:r w:rsidR="00894D15">
        <w:t>sing</w:t>
      </w:r>
      <w:r w:rsidR="00670C3B">
        <w:t xml:space="preserve"> the templates</w:t>
      </w:r>
      <w:bookmarkEnd w:id="32"/>
      <w:bookmarkEnd w:id="33"/>
      <w:bookmarkEnd w:id="34"/>
      <w:bookmarkEnd w:id="35"/>
    </w:p>
    <w:tbl>
      <w:tblPr>
        <w:tblStyle w:val="TableGrid"/>
        <w:tblW w:w="5000" w:type="pct"/>
        <w:tblBorders>
          <w:top w:val="none" w:sz="0" w:space="0" w:color="auto"/>
          <w:left w:val="none" w:sz="0" w:space="0" w:color="auto"/>
          <w:bottom w:val="none" w:sz="0" w:space="0" w:color="auto"/>
          <w:right w:val="none" w:sz="0" w:space="0" w:color="auto"/>
          <w:insideH w:val="single" w:sz="48" w:space="0" w:color="FFFFFF" w:themeColor="background1"/>
          <w:insideV w:val="none" w:sz="0" w:space="0" w:color="auto"/>
        </w:tblBorders>
        <w:shd w:val="clear" w:color="auto" w:fill="F2F2F2"/>
        <w:tblCellMar>
          <w:top w:w="57" w:type="dxa"/>
          <w:left w:w="28" w:type="dxa"/>
          <w:bottom w:w="57" w:type="dxa"/>
          <w:right w:w="28" w:type="dxa"/>
        </w:tblCellMar>
        <w:tblLook w:val="04A0" w:firstRow="1" w:lastRow="0" w:firstColumn="1" w:lastColumn="0" w:noHBand="0" w:noVBand="1"/>
      </w:tblPr>
      <w:tblGrid>
        <w:gridCol w:w="765"/>
        <w:gridCol w:w="9379"/>
      </w:tblGrid>
      <w:tr w:rsidR="00225C9A" w:rsidRPr="00681D6A" w14:paraId="716824DB" w14:textId="77777777" w:rsidTr="0070377D">
        <w:trPr>
          <w:cantSplit/>
          <w:trHeight w:val="20"/>
        </w:trPr>
        <w:tc>
          <w:tcPr>
            <w:tcW w:w="377" w:type="pct"/>
            <w:shd w:val="clear" w:color="auto" w:fill="F2F2F2" w:themeFill="background1" w:themeFillShade="F2"/>
            <w:vAlign w:val="center"/>
          </w:tcPr>
          <w:p w14:paraId="10F72CF4" w14:textId="77777777" w:rsidR="00225C9A" w:rsidRPr="00DD0714" w:rsidRDefault="00225C9A" w:rsidP="0070377D">
            <w:pPr>
              <w:spacing w:line="240" w:lineRule="auto"/>
              <w:jc w:val="center"/>
              <w:rPr>
                <w:b/>
                <w:color w:val="005EB8" w:themeColor="accent1"/>
                <w:sz w:val="36"/>
                <w:szCs w:val="36"/>
              </w:rPr>
            </w:pPr>
            <w:r w:rsidRPr="00DD0714">
              <w:rPr>
                <w:b/>
                <w:color w:val="005EB8" w:themeColor="accent1"/>
                <w:sz w:val="36"/>
                <w:szCs w:val="36"/>
              </w:rPr>
              <w:t>1</w:t>
            </w:r>
          </w:p>
        </w:tc>
        <w:tc>
          <w:tcPr>
            <w:tcW w:w="4623" w:type="pct"/>
            <w:tcBorders>
              <w:top w:val="nil"/>
              <w:bottom w:val="single" w:sz="48" w:space="0" w:color="FFFFFF" w:themeColor="background1"/>
              <w:right w:val="single" w:sz="48" w:space="0" w:color="FFFFFF" w:themeColor="background1"/>
            </w:tcBorders>
            <w:shd w:val="clear" w:color="auto" w:fill="F2F2F2" w:themeFill="background1" w:themeFillShade="F2"/>
            <w:vAlign w:val="center"/>
          </w:tcPr>
          <w:p w14:paraId="75845970" w14:textId="176DF9E9" w:rsidR="00225C9A" w:rsidRPr="00681D6A" w:rsidRDefault="00BD3E04" w:rsidP="0070377D">
            <w:pPr>
              <w:pStyle w:val="NoSpacing"/>
              <w:rPr>
                <w:b/>
                <w:bCs/>
              </w:rPr>
            </w:pPr>
            <w:r>
              <w:rPr>
                <w:b/>
                <w:bCs/>
              </w:rPr>
              <w:t>Personalise responses to be specific and targeted to the patient</w:t>
            </w:r>
            <w:r w:rsidR="00225C9A">
              <w:rPr>
                <w:b/>
                <w:bCs/>
              </w:rPr>
              <w:t xml:space="preserve"> </w:t>
            </w:r>
            <w:r>
              <w:rPr>
                <w:b/>
                <w:bCs/>
              </w:rPr>
              <w:t>and the query</w:t>
            </w:r>
            <w:r w:rsidR="006E6365">
              <w:rPr>
                <w:b/>
                <w:bCs/>
              </w:rPr>
              <w:t>.</w:t>
            </w:r>
          </w:p>
        </w:tc>
      </w:tr>
      <w:tr w:rsidR="00225C9A" w:rsidRPr="0024766E" w14:paraId="6A37F3C7" w14:textId="77777777" w:rsidTr="0070377D">
        <w:trPr>
          <w:cantSplit/>
          <w:trHeight w:val="20"/>
        </w:trPr>
        <w:tc>
          <w:tcPr>
            <w:tcW w:w="377" w:type="pct"/>
            <w:shd w:val="clear" w:color="auto" w:fill="F2F2F2" w:themeFill="background1" w:themeFillShade="F2"/>
            <w:vAlign w:val="center"/>
          </w:tcPr>
          <w:p w14:paraId="435AD979" w14:textId="77777777" w:rsidR="00225C9A" w:rsidRPr="00DD0714" w:rsidRDefault="00225C9A" w:rsidP="0070377D">
            <w:pPr>
              <w:spacing w:line="240" w:lineRule="auto"/>
              <w:jc w:val="center"/>
              <w:rPr>
                <w:b/>
                <w:sz w:val="36"/>
                <w:szCs w:val="36"/>
              </w:rPr>
            </w:pPr>
            <w:r w:rsidRPr="00DD0714">
              <w:rPr>
                <w:b/>
                <w:bCs/>
                <w:color w:val="005EB8" w:themeColor="accent1"/>
                <w:sz w:val="36"/>
                <w:szCs w:val="36"/>
              </w:rPr>
              <w:t>2</w:t>
            </w:r>
          </w:p>
        </w:tc>
        <w:tc>
          <w:tcPr>
            <w:tcW w:w="4623" w:type="pct"/>
            <w:tcBorders>
              <w:top w:val="single" w:sz="48" w:space="0" w:color="FFFFFF" w:themeColor="background1"/>
              <w:bottom w:val="single" w:sz="48" w:space="0" w:color="FFFFFF" w:themeColor="background1"/>
              <w:right w:val="single" w:sz="48" w:space="0" w:color="FFFFFF" w:themeColor="background1"/>
            </w:tcBorders>
            <w:shd w:val="clear" w:color="auto" w:fill="F2F2F2" w:themeFill="background1" w:themeFillShade="F2"/>
            <w:vAlign w:val="center"/>
          </w:tcPr>
          <w:p w14:paraId="0F55D0CD" w14:textId="1D6376A2" w:rsidR="00225C9A" w:rsidRPr="0024766E" w:rsidRDefault="006E6365" w:rsidP="0070377D">
            <w:pPr>
              <w:spacing w:line="240" w:lineRule="auto"/>
              <w:rPr>
                <w:b/>
                <w:bCs/>
              </w:rPr>
            </w:pPr>
            <w:r>
              <w:rPr>
                <w:b/>
                <w:bCs/>
              </w:rPr>
              <w:t>Be</w:t>
            </w:r>
            <w:r w:rsidR="00D37E1E">
              <w:rPr>
                <w:b/>
                <w:bCs/>
              </w:rPr>
              <w:t xml:space="preserve"> concise and h</w:t>
            </w:r>
            <w:r w:rsidR="00225C9A">
              <w:rPr>
                <w:b/>
                <w:bCs/>
              </w:rPr>
              <w:t xml:space="preserve">ighlight actions </w:t>
            </w:r>
            <w:r w:rsidR="00D37E1E">
              <w:rPr>
                <w:b/>
                <w:bCs/>
              </w:rPr>
              <w:t>at the top</w:t>
            </w:r>
            <w:r>
              <w:rPr>
                <w:b/>
                <w:bCs/>
              </w:rPr>
              <w:t>, frontload the most important information.</w:t>
            </w:r>
          </w:p>
        </w:tc>
      </w:tr>
      <w:tr w:rsidR="00225C9A" w14:paraId="4BE5D93F" w14:textId="77777777" w:rsidTr="0070377D">
        <w:trPr>
          <w:cantSplit/>
          <w:trHeight w:val="20"/>
        </w:trPr>
        <w:tc>
          <w:tcPr>
            <w:tcW w:w="377" w:type="pct"/>
            <w:shd w:val="clear" w:color="auto" w:fill="F2F2F2" w:themeFill="background1" w:themeFillShade="F2"/>
            <w:vAlign w:val="center"/>
          </w:tcPr>
          <w:p w14:paraId="7F90190B" w14:textId="77777777" w:rsidR="00225C9A" w:rsidRPr="00DD0714" w:rsidRDefault="00225C9A" w:rsidP="0070377D">
            <w:pPr>
              <w:spacing w:line="240" w:lineRule="auto"/>
              <w:jc w:val="center"/>
              <w:rPr>
                <w:b/>
                <w:bCs/>
                <w:color w:val="005EB8" w:themeColor="accent1"/>
                <w:sz w:val="36"/>
                <w:szCs w:val="36"/>
              </w:rPr>
            </w:pPr>
            <w:r>
              <w:rPr>
                <w:b/>
                <w:bCs/>
                <w:color w:val="005EB8" w:themeColor="accent1"/>
                <w:sz w:val="36"/>
                <w:szCs w:val="36"/>
              </w:rPr>
              <w:t>3</w:t>
            </w:r>
          </w:p>
        </w:tc>
        <w:tc>
          <w:tcPr>
            <w:tcW w:w="4623" w:type="pct"/>
            <w:tcBorders>
              <w:top w:val="single" w:sz="48" w:space="0" w:color="FFFFFF" w:themeColor="background1"/>
              <w:bottom w:val="single" w:sz="48" w:space="0" w:color="FFFFFF" w:themeColor="background1"/>
              <w:right w:val="single" w:sz="48" w:space="0" w:color="FFFFFF" w:themeColor="background1"/>
            </w:tcBorders>
            <w:shd w:val="clear" w:color="auto" w:fill="F2F2F2" w:themeFill="background1" w:themeFillShade="F2"/>
            <w:vAlign w:val="center"/>
          </w:tcPr>
          <w:p w14:paraId="561DAF95" w14:textId="6BD6024A" w:rsidR="00225C9A" w:rsidRPr="0082447D" w:rsidRDefault="0082447D" w:rsidP="0070377D">
            <w:pPr>
              <w:spacing w:line="240" w:lineRule="auto"/>
            </w:pPr>
            <w:r>
              <w:rPr>
                <w:b/>
                <w:bCs/>
              </w:rPr>
              <w:t>Ad</w:t>
            </w:r>
            <w:r w:rsidR="00171635">
              <w:rPr>
                <w:b/>
                <w:bCs/>
              </w:rPr>
              <w:t>apt the templates with a</w:t>
            </w:r>
            <w:r w:rsidR="003E6F83">
              <w:rPr>
                <w:b/>
                <w:bCs/>
              </w:rPr>
              <w:t xml:space="preserve">ny local processes or requirements, </w:t>
            </w:r>
            <w:r w:rsidR="00171635">
              <w:rPr>
                <w:b/>
                <w:bCs/>
              </w:rPr>
              <w:t>e.g.</w:t>
            </w:r>
            <w:r w:rsidR="003E6F83">
              <w:rPr>
                <w:b/>
                <w:bCs/>
              </w:rPr>
              <w:t xml:space="preserve"> </w:t>
            </w:r>
            <w:r w:rsidR="00171635">
              <w:rPr>
                <w:b/>
                <w:bCs/>
              </w:rPr>
              <w:t>referral proformas</w:t>
            </w:r>
            <w:r w:rsidR="00F82B28">
              <w:rPr>
                <w:b/>
                <w:bCs/>
              </w:rPr>
              <w:t>.</w:t>
            </w:r>
          </w:p>
        </w:tc>
      </w:tr>
      <w:tr w:rsidR="00441652" w14:paraId="2FFB8831" w14:textId="77777777" w:rsidTr="0070377D">
        <w:trPr>
          <w:cantSplit/>
          <w:trHeight w:val="20"/>
        </w:trPr>
        <w:tc>
          <w:tcPr>
            <w:tcW w:w="377" w:type="pct"/>
            <w:shd w:val="clear" w:color="auto" w:fill="F2F2F2" w:themeFill="background1" w:themeFillShade="F2"/>
            <w:vAlign w:val="center"/>
          </w:tcPr>
          <w:p w14:paraId="542A28A9" w14:textId="5FA49E22" w:rsidR="00441652" w:rsidRDefault="00441652" w:rsidP="0070377D">
            <w:pPr>
              <w:spacing w:line="240" w:lineRule="auto"/>
              <w:jc w:val="center"/>
              <w:rPr>
                <w:b/>
                <w:bCs/>
                <w:color w:val="005EB8" w:themeColor="accent1"/>
                <w:sz w:val="36"/>
                <w:szCs w:val="36"/>
              </w:rPr>
            </w:pPr>
            <w:r>
              <w:rPr>
                <w:b/>
                <w:bCs/>
                <w:color w:val="005EB8" w:themeColor="accent1"/>
                <w:sz w:val="36"/>
                <w:szCs w:val="36"/>
              </w:rPr>
              <w:t>4</w:t>
            </w:r>
          </w:p>
        </w:tc>
        <w:tc>
          <w:tcPr>
            <w:tcW w:w="4623" w:type="pct"/>
            <w:tcBorders>
              <w:top w:val="single" w:sz="48" w:space="0" w:color="FFFFFF" w:themeColor="background1"/>
              <w:bottom w:val="single" w:sz="48" w:space="0" w:color="FFFFFF" w:themeColor="background1"/>
              <w:right w:val="single" w:sz="48" w:space="0" w:color="FFFFFF" w:themeColor="background1"/>
            </w:tcBorders>
            <w:shd w:val="clear" w:color="auto" w:fill="F2F2F2" w:themeFill="background1" w:themeFillShade="F2"/>
            <w:vAlign w:val="center"/>
          </w:tcPr>
          <w:p w14:paraId="7066BA07" w14:textId="2CE1BE19" w:rsidR="00441652" w:rsidRDefault="0025637A" w:rsidP="0070377D">
            <w:pPr>
              <w:spacing w:line="240" w:lineRule="auto"/>
              <w:rPr>
                <w:b/>
                <w:bCs/>
              </w:rPr>
            </w:pPr>
            <w:r w:rsidRPr="009D1652">
              <w:rPr>
                <w:b/>
                <w:bCs/>
              </w:rPr>
              <w:t>Use polite and respectful language to ensure positive relationships are established and maintained</w:t>
            </w:r>
            <w:r>
              <w:rPr>
                <w:b/>
                <w:bCs/>
              </w:rPr>
              <w:t xml:space="preserve"> with colleagues</w:t>
            </w:r>
            <w:r w:rsidRPr="009D1652">
              <w:rPr>
                <w:b/>
                <w:bCs/>
              </w:rPr>
              <w:t>.</w:t>
            </w:r>
            <w:r>
              <w:rPr>
                <w:b/>
                <w:bCs/>
              </w:rPr>
              <w:t xml:space="preserve"> Assume that the patient may see the response.</w:t>
            </w:r>
          </w:p>
        </w:tc>
      </w:tr>
      <w:tr w:rsidR="006D1D7E" w14:paraId="189BF60D" w14:textId="77777777" w:rsidTr="0070377D">
        <w:trPr>
          <w:cantSplit/>
          <w:trHeight w:val="20"/>
        </w:trPr>
        <w:tc>
          <w:tcPr>
            <w:tcW w:w="377" w:type="pct"/>
            <w:shd w:val="clear" w:color="auto" w:fill="F2F2F2" w:themeFill="background1" w:themeFillShade="F2"/>
            <w:vAlign w:val="center"/>
          </w:tcPr>
          <w:p w14:paraId="50B8608B" w14:textId="1EF9E322" w:rsidR="006D1D7E" w:rsidRDefault="006D1D7E" w:rsidP="006D1D7E">
            <w:pPr>
              <w:spacing w:line="240" w:lineRule="auto"/>
              <w:jc w:val="center"/>
              <w:rPr>
                <w:b/>
                <w:bCs/>
                <w:color w:val="005EB8" w:themeColor="accent1"/>
                <w:sz w:val="36"/>
                <w:szCs w:val="36"/>
              </w:rPr>
            </w:pPr>
            <w:r>
              <w:rPr>
                <w:b/>
                <w:bCs/>
                <w:color w:val="005EB8" w:themeColor="accent1"/>
                <w:sz w:val="36"/>
                <w:szCs w:val="36"/>
              </w:rPr>
              <w:t>5</w:t>
            </w:r>
          </w:p>
        </w:tc>
        <w:tc>
          <w:tcPr>
            <w:tcW w:w="4623" w:type="pct"/>
            <w:tcBorders>
              <w:top w:val="single" w:sz="48" w:space="0" w:color="FFFFFF" w:themeColor="background1"/>
              <w:bottom w:val="single" w:sz="48" w:space="0" w:color="FFFFFF" w:themeColor="background1"/>
              <w:right w:val="single" w:sz="48" w:space="0" w:color="FFFFFF" w:themeColor="background1"/>
            </w:tcBorders>
            <w:shd w:val="clear" w:color="auto" w:fill="F2F2F2" w:themeFill="background1" w:themeFillShade="F2"/>
            <w:vAlign w:val="center"/>
          </w:tcPr>
          <w:p w14:paraId="4C5CA111" w14:textId="3BB3A96D" w:rsidR="006D1D7E" w:rsidRPr="009D1652" w:rsidRDefault="006D1D7E" w:rsidP="006D1D7E">
            <w:pPr>
              <w:spacing w:line="240" w:lineRule="auto"/>
              <w:rPr>
                <w:b/>
                <w:bCs/>
              </w:rPr>
            </w:pPr>
            <w:r>
              <w:rPr>
                <w:b/>
                <w:bCs/>
              </w:rPr>
              <w:t>Provide a timely response and ensure there is an accessible record of the advice.</w:t>
            </w:r>
          </w:p>
        </w:tc>
      </w:tr>
    </w:tbl>
    <w:p w14:paraId="3D13318B" w14:textId="00734579" w:rsidR="00055337" w:rsidRDefault="00055337" w:rsidP="00B252C4">
      <w:pPr>
        <w:pStyle w:val="Heading3"/>
      </w:pPr>
      <w:r>
        <w:t>Suggested structure for advice and guidance responses</w:t>
      </w:r>
    </w:p>
    <w:tbl>
      <w:tblPr>
        <w:tblStyle w:val="PlainTable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A0" w:firstRow="1" w:lastRow="0" w:firstColumn="1" w:lastColumn="0" w:noHBand="1" w:noVBand="1"/>
      </w:tblPr>
      <w:tblGrid>
        <w:gridCol w:w="1843"/>
        <w:gridCol w:w="508"/>
        <w:gridCol w:w="7714"/>
      </w:tblGrid>
      <w:tr w:rsidR="007A2A8F" w14:paraId="63E87238" w14:textId="77777777" w:rsidTr="008B25C3">
        <w:trPr>
          <w:cnfStyle w:val="100000000000" w:firstRow="1" w:lastRow="0" w:firstColumn="0" w:lastColumn="0" w:oddVBand="0" w:evenVBand="0" w:oddHBand="0" w:evenHBand="0" w:firstRowFirstColumn="0" w:firstRowLastColumn="0" w:lastRowFirstColumn="0" w:lastRowLastColumn="0"/>
          <w:trHeight w:val="365"/>
        </w:trPr>
        <w:tc>
          <w:tcPr>
            <w:cnfStyle w:val="001000000000" w:firstRow="0" w:lastRow="0" w:firstColumn="1" w:lastColumn="0" w:oddVBand="0" w:evenVBand="0" w:oddHBand="0" w:evenHBand="0" w:firstRowFirstColumn="0" w:firstRowLastColumn="0" w:lastRowFirstColumn="0" w:lastRowLastColumn="0"/>
            <w:tcW w:w="1843" w:type="dxa"/>
          </w:tcPr>
          <w:p w14:paraId="14D22CBC" w14:textId="0EAF97DC" w:rsidR="007A2A8F" w:rsidRDefault="007A2A8F" w:rsidP="00810FCD">
            <w:pPr>
              <w:spacing w:after="0"/>
            </w:pPr>
            <w:r>
              <w:t>Function</w:t>
            </w:r>
            <w:r w:rsidR="00810FCD">
              <w:t>:</w:t>
            </w:r>
          </w:p>
        </w:tc>
        <w:tc>
          <w:tcPr>
            <w:tcW w:w="508" w:type="dxa"/>
          </w:tcPr>
          <w:p w14:paraId="5E6B46F7" w14:textId="77777777" w:rsidR="007A2A8F" w:rsidRDefault="007A2A8F" w:rsidP="00810FCD">
            <w:pPr>
              <w:spacing w:after="0"/>
              <w:cnfStyle w:val="100000000000" w:firstRow="1" w:lastRow="0" w:firstColumn="0" w:lastColumn="0" w:oddVBand="0" w:evenVBand="0" w:oddHBand="0" w:evenHBand="0" w:firstRowFirstColumn="0" w:firstRowLastColumn="0" w:lastRowFirstColumn="0" w:lastRowLastColumn="0"/>
            </w:pPr>
          </w:p>
        </w:tc>
        <w:tc>
          <w:tcPr>
            <w:tcW w:w="7714" w:type="dxa"/>
          </w:tcPr>
          <w:p w14:paraId="5E0AEB0E" w14:textId="399684A3" w:rsidR="007A2A8F" w:rsidRDefault="007A2A8F" w:rsidP="00810FCD">
            <w:pPr>
              <w:spacing w:after="0"/>
              <w:cnfStyle w:val="100000000000" w:firstRow="1" w:lastRow="0" w:firstColumn="0" w:lastColumn="0" w:oddVBand="0" w:evenVBand="0" w:oddHBand="0" w:evenHBand="0" w:firstRowFirstColumn="0" w:firstRowLastColumn="0" w:lastRowFirstColumn="0" w:lastRowLastColumn="0"/>
            </w:pPr>
            <w:r>
              <w:t>Example:</w:t>
            </w:r>
          </w:p>
        </w:tc>
      </w:tr>
      <w:tr w:rsidR="007A2A8F" w14:paraId="46BF985E" w14:textId="77777777" w:rsidTr="008B25C3">
        <w:trPr>
          <w:trHeight w:val="767"/>
        </w:trPr>
        <w:tc>
          <w:tcPr>
            <w:cnfStyle w:val="001000000000" w:firstRow="0" w:lastRow="0" w:firstColumn="1" w:lastColumn="0" w:oddVBand="0" w:evenVBand="0" w:oddHBand="0" w:evenHBand="0" w:firstRowFirstColumn="0" w:firstRowLastColumn="0" w:lastRowFirstColumn="0" w:lastRowLastColumn="0"/>
            <w:tcW w:w="1843" w:type="dxa"/>
            <w:vAlign w:val="center"/>
          </w:tcPr>
          <w:p w14:paraId="055224EB" w14:textId="01A2D80A" w:rsidR="007A2A8F" w:rsidRPr="00FA2434" w:rsidRDefault="00CD31A9" w:rsidP="0000397F">
            <w:pPr>
              <w:spacing w:after="0" w:line="240" w:lineRule="auto"/>
              <w:rPr>
                <w:b w:val="0"/>
                <w:bCs w:val="0"/>
              </w:rPr>
            </w:pPr>
            <w:r>
              <w:rPr>
                <w:b w:val="0"/>
                <w:bCs w:val="0"/>
              </w:rPr>
              <w:t>O</w:t>
            </w:r>
            <w:r w:rsidR="007A2A8F" w:rsidRPr="00FA2434">
              <w:rPr>
                <w:b w:val="0"/>
                <w:bCs w:val="0"/>
              </w:rPr>
              <w:t>pening</w:t>
            </w:r>
          </w:p>
        </w:tc>
        <w:tc>
          <w:tcPr>
            <w:tcW w:w="508" w:type="dxa"/>
            <w:vAlign w:val="center"/>
          </w:tcPr>
          <w:p w14:paraId="3147EAE0" w14:textId="7F4A41F0" w:rsidR="007A2A8F" w:rsidRDefault="00717785" w:rsidP="00717785">
            <w:pPr>
              <w:spacing w:after="0"/>
              <w:cnfStyle w:val="000000000000" w:firstRow="0" w:lastRow="0" w:firstColumn="0" w:lastColumn="0" w:oddVBand="0" w:evenVBand="0" w:oddHBand="0" w:evenHBand="0" w:firstRowFirstColumn="0" w:firstRowLastColumn="0" w:lastRowFirstColumn="0" w:lastRowLastColumn="0"/>
            </w:pPr>
            <w:r>
              <w:rPr>
                <w:noProof/>
              </w:rPr>
              <mc:AlternateContent>
                <mc:Choice Requires="wps">
                  <w:drawing>
                    <wp:inline distT="0" distB="0" distL="0" distR="0" wp14:anchorId="5ED0A147" wp14:editId="3F01ECB1">
                      <wp:extent cx="172085" cy="355523"/>
                      <wp:effectExtent l="19050" t="19050" r="0" b="26035"/>
                      <wp:docPr id="856979121" name="Left Brace 2"/>
                      <wp:cNvGraphicFramePr/>
                      <a:graphic xmlns:a="http://schemas.openxmlformats.org/drawingml/2006/main">
                        <a:graphicData uri="http://schemas.microsoft.com/office/word/2010/wordprocessingShape">
                          <wps:wsp>
                            <wps:cNvSpPr/>
                            <wps:spPr>
                              <a:xfrm>
                                <a:off x="0" y="0"/>
                                <a:ext cx="172085" cy="355523"/>
                              </a:xfrm>
                              <a:prstGeom prst="leftBrace">
                                <a:avLst>
                                  <a:gd name="adj1" fmla="val 41740"/>
                                  <a:gd name="adj2" fmla="val 50000"/>
                                </a:avLst>
                              </a:prstGeom>
                              <a:noFill/>
                              <a:ln w="28575">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http://schemas.openxmlformats.org/drawingml/2006/main" xmlns:pic="http://schemas.openxmlformats.org/drawingml/2006/picture" xmlns:a14="http://schemas.microsoft.com/office/drawing/2010/main" xmlns:a16="http://schemas.microsoft.com/office/drawing/2014/main" xmlns:arto="http://schemas.microsoft.com/office/word/2006/arto">
                  <w:pict w14:anchorId="0244232B">
                    <v:shapetype id="_x0000_t87" coordsize="21600,21600" filled="f" o:spt="87" adj="1800,10800" path="m21600,qx10800@0l10800@2qy0@11,10800@3l10800@1qy21600,21600e" w14:anchorId="022187CC">
                      <v:formulas>
                        <v:f eqn="val #0"/>
                        <v:f eqn="sum 21600 0 #0"/>
                        <v:f eqn="sum #1 0 #0"/>
                        <v:f eqn="sum #1 #0 0"/>
                        <v:f eqn="prod #0 9598 32768"/>
                        <v:f eqn="sum 21600 0 @4"/>
                        <v:f eqn="sum 21600 0 #1"/>
                        <v:f eqn="min #1 @6"/>
                        <v:f eqn="prod @7 1 2"/>
                        <v:f eqn="prod #0 2 1"/>
                        <v:f eqn="sum 21600 0 @9"/>
                        <v:f eqn="val #1"/>
                      </v:formulas>
                      <v:path textboxrect="13963,@4,21600,@5" arrowok="t" o:connecttype="custom" o:connectlocs="21600,0;0,10800;21600,21600"/>
                      <v:handles>
                        <v:h position="center,#0" yrange="0,@8"/>
                        <v:h position="topLeft,#1" yrange="@9,@10"/>
                      </v:handles>
                    </v:shapetype>
                    <v:shape id="Left Brace 2" style="width:13.55pt;height:28pt;visibility:visible;mso-wrap-style:square;mso-left-percent:-10001;mso-top-percent:-10001;mso-position-horizontal:absolute;mso-position-horizontal-relative:char;mso-position-vertical:absolute;mso-position-vertical-relative:line;mso-left-percent:-10001;mso-top-percent:-10001;v-text-anchor:middle" o:spid="_x0000_s1026" strokecolor="#7f7f7f [1612]" strokeweight="2.25pt" type="#_x0000_t87" adj="43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">
                      <v:stroke joinstyle="miter"/>
                      <w10:anchorlock/>
                    </v:shape>
                  </w:pict>
                </mc:Fallback>
              </mc:AlternateContent>
            </w:r>
          </w:p>
        </w:tc>
        <w:tc>
          <w:tcPr>
            <w:tcW w:w="7714" w:type="dxa"/>
            <w:shd w:val="clear" w:color="auto" w:fill="D9D9D9" w:themeFill="background1" w:themeFillShade="D9"/>
            <w:vAlign w:val="center"/>
          </w:tcPr>
          <w:p w14:paraId="4A13DD4A" w14:textId="1D398EC5" w:rsidR="007A2A8F" w:rsidRDefault="007A2A8F" w:rsidP="00717785">
            <w:pPr>
              <w:spacing w:after="0"/>
              <w:cnfStyle w:val="000000000000" w:firstRow="0" w:lastRow="0" w:firstColumn="0" w:lastColumn="0" w:oddVBand="0" w:evenVBand="0" w:oddHBand="0" w:evenHBand="0" w:firstRowFirstColumn="0" w:firstRowLastColumn="0" w:lastRowFirstColumn="0" w:lastRowLastColumn="0"/>
            </w:pPr>
            <w:r>
              <w:t>Dear</w:t>
            </w:r>
            <w:r w:rsidR="006C2759">
              <w:t xml:space="preserve"> </w:t>
            </w:r>
            <w:r w:rsidR="009749FE">
              <w:t>[</w:t>
            </w:r>
            <w:r w:rsidR="006C2759">
              <w:t xml:space="preserve">Dr </w:t>
            </w:r>
            <w:r>
              <w:t>____],</w:t>
            </w:r>
          </w:p>
          <w:p w14:paraId="3B5F013F" w14:textId="4329871A" w:rsidR="007A2A8F" w:rsidRDefault="006C2759" w:rsidP="00717785">
            <w:pPr>
              <w:spacing w:after="0"/>
              <w:cnfStyle w:val="000000000000" w:firstRow="0" w:lastRow="0" w:firstColumn="0" w:lastColumn="0" w:oddVBand="0" w:evenVBand="0" w:oddHBand="0" w:evenHBand="0" w:firstRowFirstColumn="0" w:firstRowLastColumn="0" w:lastRowFirstColumn="0" w:lastRowLastColumn="0"/>
            </w:pPr>
            <w:r>
              <w:t>Advice and guidance response pertaining to [Patient name]</w:t>
            </w:r>
          </w:p>
        </w:tc>
      </w:tr>
      <w:tr w:rsidR="007A2A8F" w14:paraId="452698AA" w14:textId="77777777" w:rsidTr="008B25C3">
        <w:trPr>
          <w:trHeight w:val="20"/>
        </w:trPr>
        <w:tc>
          <w:tcPr>
            <w:cnfStyle w:val="001000000000" w:firstRow="0" w:lastRow="0" w:firstColumn="1" w:lastColumn="0" w:oddVBand="0" w:evenVBand="0" w:oddHBand="0" w:evenHBand="0" w:firstRowFirstColumn="0" w:firstRowLastColumn="0" w:lastRowFirstColumn="0" w:lastRowLastColumn="0"/>
            <w:tcW w:w="1843" w:type="dxa"/>
            <w:vAlign w:val="center"/>
          </w:tcPr>
          <w:p w14:paraId="3F4516C1" w14:textId="25EE2950" w:rsidR="007A2A8F" w:rsidRPr="00FA2434" w:rsidRDefault="004C596B" w:rsidP="004C596B">
            <w:pPr>
              <w:spacing w:after="0" w:line="240" w:lineRule="auto"/>
              <w:rPr>
                <w:b w:val="0"/>
                <w:bCs w:val="0"/>
              </w:rPr>
            </w:pPr>
            <w:r>
              <w:rPr>
                <w:b w:val="0"/>
                <w:bCs w:val="0"/>
              </w:rPr>
              <w:t>Suggested actions</w:t>
            </w:r>
            <w:r w:rsidR="007A2A8F" w:rsidRPr="00FA2434">
              <w:rPr>
                <w:b w:val="0"/>
                <w:bCs w:val="0"/>
              </w:rPr>
              <w:t xml:space="preserve"> </w:t>
            </w:r>
            <w:r w:rsidR="00AE0DC8">
              <w:rPr>
                <w:b w:val="0"/>
                <w:bCs w:val="0"/>
              </w:rPr>
              <w:t>for primary care</w:t>
            </w:r>
          </w:p>
        </w:tc>
        <w:tc>
          <w:tcPr>
            <w:tcW w:w="508" w:type="dxa"/>
            <w:vAlign w:val="center"/>
          </w:tcPr>
          <w:p w14:paraId="2B804974" w14:textId="4085C43A" w:rsidR="007A2A8F" w:rsidRDefault="00717785" w:rsidP="004C596B">
            <w:pPr>
              <w:spacing w:after="0"/>
              <w:cnfStyle w:val="000000000000" w:firstRow="0" w:lastRow="0" w:firstColumn="0" w:lastColumn="0" w:oddVBand="0" w:evenVBand="0" w:oddHBand="0" w:evenHBand="0" w:firstRowFirstColumn="0" w:firstRowLastColumn="0" w:lastRowFirstColumn="0" w:lastRowLastColumn="0"/>
            </w:pPr>
            <w:r>
              <w:rPr>
                <w:noProof/>
              </w:rPr>
              <mc:AlternateContent>
                <mc:Choice Requires="wps">
                  <w:drawing>
                    <wp:inline distT="0" distB="0" distL="0" distR="0" wp14:anchorId="66C5C8B9" wp14:editId="2FCF47A9">
                      <wp:extent cx="172085" cy="395478"/>
                      <wp:effectExtent l="19050" t="19050" r="0" b="24130"/>
                      <wp:docPr id="389316003" name="Left Brace 2"/>
                      <wp:cNvGraphicFramePr/>
                      <a:graphic xmlns:a="http://schemas.openxmlformats.org/drawingml/2006/main">
                        <a:graphicData uri="http://schemas.microsoft.com/office/word/2010/wordprocessingShape">
                          <wps:wsp>
                            <wps:cNvSpPr/>
                            <wps:spPr>
                              <a:xfrm>
                                <a:off x="0" y="0"/>
                                <a:ext cx="172085" cy="395478"/>
                              </a:xfrm>
                              <a:prstGeom prst="leftBrace">
                                <a:avLst>
                                  <a:gd name="adj1" fmla="val 41740"/>
                                  <a:gd name="adj2" fmla="val 50000"/>
                                </a:avLst>
                              </a:prstGeom>
                              <a:noFill/>
                              <a:ln w="28575">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http://schemas.openxmlformats.org/drawingml/2006/main" xmlns:pic="http://schemas.openxmlformats.org/drawingml/2006/picture" xmlns:a14="http://schemas.microsoft.com/office/drawing/2010/main" xmlns:a16="http://schemas.microsoft.com/office/drawing/2014/main" xmlns:arto="http://schemas.microsoft.com/office/word/2006/arto">
                  <w:pict w14:anchorId="35663319">
                    <v:shape id="Left Brace 2" style="width:13.55pt;height:31.15pt;visibility:visible;mso-wrap-style:square;mso-left-percent:-10001;mso-top-percent:-10001;mso-position-horizontal:absolute;mso-position-horizontal-relative:char;mso-position-vertical:absolute;mso-position-vertical-relative:line;mso-left-percent:-10001;mso-top-percent:-10001;v-text-anchor:middle" o:spid="_x0000_s1026" strokecolor="#7f7f7f [1612]" strokeweight="2.25pt" type="#_x0000_t87" adj="39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" w14:anchorId="3A41CA3F">
                      <v:stroke joinstyle="miter"/>
                      <w10:anchorlock/>
                    </v:shape>
                  </w:pict>
                </mc:Fallback>
              </mc:AlternateContent>
            </w:r>
          </w:p>
        </w:tc>
        <w:tc>
          <w:tcPr>
            <w:tcW w:w="7714" w:type="dxa"/>
            <w:shd w:val="clear" w:color="auto" w:fill="ADFFE5" w:themeFill="accent6" w:themeFillTint="33"/>
            <w:vAlign w:val="center"/>
          </w:tcPr>
          <w:p w14:paraId="6740430E" w14:textId="41976117" w:rsidR="007A2A8F" w:rsidRDefault="007A2A8F" w:rsidP="004C596B">
            <w:pPr>
              <w:spacing w:after="0"/>
              <w:cnfStyle w:val="000000000000" w:firstRow="0" w:lastRow="0" w:firstColumn="0" w:lastColumn="0" w:oddVBand="0" w:evenVBand="0" w:oddHBand="0" w:evenHBand="0" w:firstRowFirstColumn="0" w:firstRowLastColumn="0" w:lastRowFirstColumn="0" w:lastRowLastColumn="0"/>
            </w:pPr>
            <w:r>
              <w:t xml:space="preserve">This patient </w:t>
            </w:r>
            <w:r w:rsidR="004D6A0E">
              <w:t>may be</w:t>
            </w:r>
            <w:r>
              <w:t xml:space="preserve"> suitable to be managed in the community.</w:t>
            </w:r>
          </w:p>
          <w:p w14:paraId="5886C453" w14:textId="4C11A670" w:rsidR="004C596B" w:rsidRDefault="00AE0DC8" w:rsidP="004C596B">
            <w:pPr>
              <w:spacing w:after="0"/>
              <w:cnfStyle w:val="000000000000" w:firstRow="0" w:lastRow="0" w:firstColumn="0" w:lastColumn="0" w:oddVBand="0" w:evenVBand="0" w:oddHBand="0" w:evenHBand="0" w:firstRowFirstColumn="0" w:firstRowLastColumn="0" w:lastRowFirstColumn="0" w:lastRowLastColumn="0"/>
            </w:pPr>
            <w:r>
              <w:t>You might try prescribing X for 6 weeks and reassessing.</w:t>
            </w:r>
          </w:p>
        </w:tc>
      </w:tr>
      <w:tr w:rsidR="00AE0DC8" w14:paraId="484A9B0A" w14:textId="77777777" w:rsidTr="008B25C3">
        <w:trPr>
          <w:trHeight w:val="20"/>
        </w:trPr>
        <w:tc>
          <w:tcPr>
            <w:cnfStyle w:val="001000000000" w:firstRow="0" w:lastRow="0" w:firstColumn="1" w:lastColumn="0" w:oddVBand="0" w:evenVBand="0" w:oddHBand="0" w:evenHBand="0" w:firstRowFirstColumn="0" w:firstRowLastColumn="0" w:lastRowFirstColumn="0" w:lastRowLastColumn="0"/>
            <w:tcW w:w="1843" w:type="dxa"/>
            <w:vAlign w:val="center"/>
          </w:tcPr>
          <w:p w14:paraId="09A2385A" w14:textId="12C441D1" w:rsidR="00AE0DC8" w:rsidRPr="00AE0DC8" w:rsidRDefault="005418A8" w:rsidP="004C596B">
            <w:pPr>
              <w:spacing w:after="0" w:line="240" w:lineRule="auto"/>
              <w:rPr>
                <w:b w:val="0"/>
                <w:bCs w:val="0"/>
              </w:rPr>
            </w:pPr>
            <w:r>
              <w:rPr>
                <w:b w:val="0"/>
                <w:bCs w:val="0"/>
              </w:rPr>
              <w:t xml:space="preserve">Indications for </w:t>
            </w:r>
            <w:r w:rsidR="00CF1A49">
              <w:rPr>
                <w:b w:val="0"/>
                <w:bCs w:val="0"/>
              </w:rPr>
              <w:t>re-</w:t>
            </w:r>
            <w:r>
              <w:rPr>
                <w:b w:val="0"/>
                <w:bCs w:val="0"/>
              </w:rPr>
              <w:t>referral</w:t>
            </w:r>
          </w:p>
        </w:tc>
        <w:tc>
          <w:tcPr>
            <w:tcW w:w="508" w:type="dxa"/>
            <w:vAlign w:val="center"/>
          </w:tcPr>
          <w:p w14:paraId="2F5877FD" w14:textId="27E2A11D" w:rsidR="00AE0DC8" w:rsidRDefault="00D6798C" w:rsidP="004C596B">
            <w:pPr>
              <w:spacing w:after="0"/>
              <w:cnfStyle w:val="000000000000" w:firstRow="0" w:lastRow="0" w:firstColumn="0" w:lastColumn="0" w:oddVBand="0" w:evenVBand="0" w:oddHBand="0" w:evenHBand="0" w:firstRowFirstColumn="0" w:firstRowLastColumn="0" w:lastRowFirstColumn="0" w:lastRowLastColumn="0"/>
              <w:rPr>
                <w:noProof/>
              </w:rPr>
            </w:pPr>
            <w:r>
              <w:rPr>
                <w:noProof/>
              </w:rPr>
              <mc:AlternateContent>
                <mc:Choice Requires="wps">
                  <w:drawing>
                    <wp:inline distT="0" distB="0" distL="0" distR="0" wp14:anchorId="3C4B9D18" wp14:editId="58EF56B1">
                      <wp:extent cx="172085" cy="578358"/>
                      <wp:effectExtent l="19050" t="19050" r="0" b="12700"/>
                      <wp:docPr id="904471734" name="Left Brace 2"/>
                      <wp:cNvGraphicFramePr/>
                      <a:graphic xmlns:a="http://schemas.openxmlformats.org/drawingml/2006/main">
                        <a:graphicData uri="http://schemas.microsoft.com/office/word/2010/wordprocessingShape">
                          <wps:wsp>
                            <wps:cNvSpPr/>
                            <wps:spPr>
                              <a:xfrm>
                                <a:off x="0" y="0"/>
                                <a:ext cx="172085" cy="578358"/>
                              </a:xfrm>
                              <a:prstGeom prst="leftBrace">
                                <a:avLst>
                                  <a:gd name="adj1" fmla="val 41740"/>
                                  <a:gd name="adj2" fmla="val 50000"/>
                                </a:avLst>
                              </a:prstGeom>
                              <a:noFill/>
                              <a:ln w="28575">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http://schemas.openxmlformats.org/drawingml/2006/main" xmlns:pic="http://schemas.openxmlformats.org/drawingml/2006/picture" xmlns:a14="http://schemas.microsoft.com/office/drawing/2010/main" xmlns:a16="http://schemas.microsoft.com/office/drawing/2014/main" xmlns:arto="http://schemas.microsoft.com/office/word/2006/arto">
                  <w:pict w14:anchorId="6B2931E0">
                    <v:shape id="Left Brace 2" style="width:13.55pt;height:45.55pt;visibility:visible;mso-wrap-style:square;mso-left-percent:-10001;mso-top-percent:-10001;mso-position-horizontal:absolute;mso-position-horizontal-relative:char;mso-position-vertical:absolute;mso-position-vertical-relative:line;mso-left-percent:-10001;mso-top-percent:-10001;v-text-anchor:middle" o:spid="_x0000_s1026" strokecolor="#7f7f7f [1612]" strokeweight="2.25pt" type="#_x0000_t87" adj="26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" w14:anchorId="7D35A27F">
                      <v:stroke joinstyle="miter"/>
                      <w10:anchorlock/>
                    </v:shape>
                  </w:pict>
                </mc:Fallback>
              </mc:AlternateContent>
            </w:r>
          </w:p>
        </w:tc>
        <w:tc>
          <w:tcPr>
            <w:tcW w:w="7714" w:type="dxa"/>
            <w:shd w:val="clear" w:color="auto" w:fill="F6C2D2"/>
            <w:vAlign w:val="center"/>
          </w:tcPr>
          <w:p w14:paraId="4FECC882" w14:textId="77777777" w:rsidR="00D6798C" w:rsidRDefault="00D6798C" w:rsidP="00D6798C">
            <w:pPr>
              <w:spacing w:after="0"/>
              <w:cnfStyle w:val="000000000000" w:firstRow="0" w:lastRow="0" w:firstColumn="0" w:lastColumn="0" w:oddVBand="0" w:evenVBand="0" w:oddHBand="0" w:evenHBand="0" w:firstRowFirstColumn="0" w:firstRowLastColumn="0" w:lastRowFirstColumn="0" w:lastRowLastColumn="0"/>
            </w:pPr>
            <w:r>
              <w:t>If symptoms persist, the patient should be referred for an assessment and consideration of appropriate surgical options.</w:t>
            </w:r>
          </w:p>
          <w:p w14:paraId="6FFFED97" w14:textId="49D4F2CD" w:rsidR="00AE0DC8" w:rsidRDefault="00D6798C" w:rsidP="00D6798C">
            <w:pPr>
              <w:spacing w:after="0"/>
              <w:cnfStyle w:val="000000000000" w:firstRow="0" w:lastRow="0" w:firstColumn="0" w:lastColumn="0" w:oddVBand="0" w:evenVBand="0" w:oddHBand="0" w:evenHBand="0" w:firstRowFirstColumn="0" w:firstRowLastColumn="0" w:lastRowFirstColumn="0" w:lastRowLastColumn="0"/>
            </w:pPr>
            <w:r>
              <w:t>If the patient wishes to consider surgery, please re-refer.</w:t>
            </w:r>
          </w:p>
        </w:tc>
      </w:tr>
      <w:tr w:rsidR="007A2A8F" w14:paraId="3C113D3E" w14:textId="77777777" w:rsidTr="008B25C3">
        <w:trPr>
          <w:trHeight w:val="20"/>
        </w:trPr>
        <w:tc>
          <w:tcPr>
            <w:cnfStyle w:val="001000000000" w:firstRow="0" w:lastRow="0" w:firstColumn="1" w:lastColumn="0" w:oddVBand="0" w:evenVBand="0" w:oddHBand="0" w:evenHBand="0" w:firstRowFirstColumn="0" w:firstRowLastColumn="0" w:lastRowFirstColumn="0" w:lastRowLastColumn="0"/>
            <w:tcW w:w="1843" w:type="dxa"/>
            <w:vAlign w:val="center"/>
          </w:tcPr>
          <w:p w14:paraId="57E0BC4C" w14:textId="4A7411FA" w:rsidR="007A2A8F" w:rsidRPr="00FA2434" w:rsidRDefault="007A2A8F" w:rsidP="0000397F">
            <w:pPr>
              <w:spacing w:after="0" w:line="240" w:lineRule="auto"/>
              <w:rPr>
                <w:b w:val="0"/>
                <w:bCs w:val="0"/>
              </w:rPr>
            </w:pPr>
            <w:r w:rsidRPr="00FA2434">
              <w:rPr>
                <w:b w:val="0"/>
                <w:bCs w:val="0"/>
              </w:rPr>
              <w:t xml:space="preserve">Further </w:t>
            </w:r>
            <w:r w:rsidR="00556A54">
              <w:rPr>
                <w:b w:val="0"/>
                <w:bCs w:val="0"/>
              </w:rPr>
              <w:t>information</w:t>
            </w:r>
          </w:p>
        </w:tc>
        <w:tc>
          <w:tcPr>
            <w:tcW w:w="508" w:type="dxa"/>
            <w:vAlign w:val="center"/>
          </w:tcPr>
          <w:p w14:paraId="0F4BE96A" w14:textId="78255149" w:rsidR="007A2A8F" w:rsidRDefault="00717785" w:rsidP="00717785">
            <w:pPr>
              <w:spacing w:after="0"/>
              <w:cnfStyle w:val="000000000000" w:firstRow="0" w:lastRow="0" w:firstColumn="0" w:lastColumn="0" w:oddVBand="0" w:evenVBand="0" w:oddHBand="0" w:evenHBand="0" w:firstRowFirstColumn="0" w:firstRowLastColumn="0" w:lastRowFirstColumn="0" w:lastRowLastColumn="0"/>
            </w:pPr>
            <w:r>
              <w:rPr>
                <w:noProof/>
              </w:rPr>
              <mc:AlternateContent>
                <mc:Choice Requires="wps">
                  <w:drawing>
                    <wp:inline distT="0" distB="0" distL="0" distR="0" wp14:anchorId="4AAC47C4" wp14:editId="36F9A4BA">
                      <wp:extent cx="172336" cy="810006"/>
                      <wp:effectExtent l="19050" t="19050" r="0" b="28575"/>
                      <wp:docPr id="1829371812" name="Left Brace 2"/>
                      <wp:cNvGraphicFramePr/>
                      <a:graphic xmlns:a="http://schemas.openxmlformats.org/drawingml/2006/main">
                        <a:graphicData uri="http://schemas.microsoft.com/office/word/2010/wordprocessingShape">
                          <wps:wsp>
                            <wps:cNvSpPr/>
                            <wps:spPr>
                              <a:xfrm>
                                <a:off x="0" y="0"/>
                                <a:ext cx="172336" cy="810006"/>
                              </a:xfrm>
                              <a:prstGeom prst="leftBrace">
                                <a:avLst>
                                  <a:gd name="adj1" fmla="val 41740"/>
                                  <a:gd name="adj2" fmla="val 50000"/>
                                </a:avLst>
                              </a:prstGeom>
                              <a:noFill/>
                              <a:ln w="28575">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http://schemas.openxmlformats.org/drawingml/2006/main" xmlns:pic="http://schemas.openxmlformats.org/drawingml/2006/picture" xmlns:a14="http://schemas.microsoft.com/office/drawing/2010/main" xmlns:a16="http://schemas.microsoft.com/office/drawing/2014/main" xmlns:arto="http://schemas.microsoft.com/office/word/2006/arto">
                  <w:pict w14:anchorId="1A35EC46">
                    <v:shape id="Left Brace 2" style="width:13.55pt;height:63.8pt;visibility:visible;mso-wrap-style:square;mso-left-percent:-10001;mso-top-percent:-10001;mso-position-horizontal:absolute;mso-position-horizontal-relative:char;mso-position-vertical:absolute;mso-position-vertical-relative:line;mso-left-percent:-10001;mso-top-percent:-10001;v-text-anchor:middle" o:spid="_x0000_s1026" strokecolor="#7f7f7f [1612]" strokeweight="2.25pt" type="#_x0000_t87" adj="19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" w14:anchorId="3288C802">
                      <v:stroke joinstyle="miter"/>
                      <w10:anchorlock/>
                    </v:shape>
                  </w:pict>
                </mc:Fallback>
              </mc:AlternateContent>
            </w:r>
          </w:p>
        </w:tc>
        <w:tc>
          <w:tcPr>
            <w:tcW w:w="7714" w:type="dxa"/>
            <w:shd w:val="clear" w:color="auto" w:fill="C2E3FF" w:themeFill="accent4" w:themeFillTint="33"/>
            <w:vAlign w:val="center"/>
          </w:tcPr>
          <w:p w14:paraId="42C00FA6" w14:textId="6C076373" w:rsidR="007A2A8F" w:rsidRDefault="007A2A8F" w:rsidP="00717785">
            <w:pPr>
              <w:spacing w:after="0"/>
              <w:cnfStyle w:val="000000000000" w:firstRow="0" w:lastRow="0" w:firstColumn="0" w:lastColumn="0" w:oddVBand="0" w:evenVBand="0" w:oddHBand="0" w:evenHBand="0" w:firstRowFirstColumn="0" w:firstRowLastColumn="0" w:lastRowFirstColumn="0" w:lastRowLastColumn="0"/>
            </w:pPr>
            <w:r>
              <w:t>The following patient information leaflets and decision aids may be helpful:</w:t>
            </w:r>
            <w:r w:rsidR="001E6931">
              <w:t xml:space="preserve"> </w:t>
            </w:r>
            <w:r>
              <w:t>[Links]</w:t>
            </w:r>
          </w:p>
          <w:p w14:paraId="63A495BC" w14:textId="0156DE5C" w:rsidR="007A2A8F" w:rsidRDefault="007A2A8F" w:rsidP="00717785">
            <w:pPr>
              <w:spacing w:after="0"/>
              <w:cnfStyle w:val="000000000000" w:firstRow="0" w:lastRow="0" w:firstColumn="0" w:lastColumn="0" w:oddVBand="0" w:evenVBand="0" w:oddHBand="0" w:evenHBand="0" w:firstRowFirstColumn="0" w:firstRowLastColumn="0" w:lastRowFirstColumn="0" w:lastRowLastColumn="0"/>
            </w:pPr>
            <w:r>
              <w:t>The following NICE guideline sets out thresholds for surgical intervention: [Link]</w:t>
            </w:r>
          </w:p>
        </w:tc>
      </w:tr>
      <w:tr w:rsidR="007A2A8F" w14:paraId="1BDFC31A" w14:textId="77777777" w:rsidTr="008B25C3">
        <w:trPr>
          <w:trHeight w:val="689"/>
        </w:trPr>
        <w:tc>
          <w:tcPr>
            <w:cnfStyle w:val="001000000000" w:firstRow="0" w:lastRow="0" w:firstColumn="1" w:lastColumn="0" w:oddVBand="0" w:evenVBand="0" w:oddHBand="0" w:evenHBand="0" w:firstRowFirstColumn="0" w:firstRowLastColumn="0" w:lastRowFirstColumn="0" w:lastRowLastColumn="0"/>
            <w:tcW w:w="1843" w:type="dxa"/>
            <w:vAlign w:val="center"/>
          </w:tcPr>
          <w:p w14:paraId="7C67353B" w14:textId="0F40434A" w:rsidR="007A2A8F" w:rsidRPr="00FA2434" w:rsidRDefault="00F838F2" w:rsidP="0000397F">
            <w:pPr>
              <w:spacing w:after="0" w:line="240" w:lineRule="auto"/>
              <w:rPr>
                <w:b w:val="0"/>
                <w:bCs w:val="0"/>
              </w:rPr>
            </w:pPr>
            <w:r>
              <w:rPr>
                <w:b w:val="0"/>
                <w:bCs w:val="0"/>
              </w:rPr>
              <w:t>Closing advice</w:t>
            </w:r>
            <w:r w:rsidR="007A2A8F" w:rsidRPr="00FA2434">
              <w:rPr>
                <w:b w:val="0"/>
                <w:bCs w:val="0"/>
              </w:rPr>
              <w:t xml:space="preserve"> </w:t>
            </w:r>
          </w:p>
        </w:tc>
        <w:tc>
          <w:tcPr>
            <w:tcW w:w="508" w:type="dxa"/>
            <w:vAlign w:val="center"/>
          </w:tcPr>
          <w:p w14:paraId="13C7AE95" w14:textId="7B481BA3" w:rsidR="007A2A8F" w:rsidRDefault="00717785" w:rsidP="00717785">
            <w:pPr>
              <w:spacing w:after="0"/>
              <w:cnfStyle w:val="000000000000" w:firstRow="0" w:lastRow="0" w:firstColumn="0" w:lastColumn="0" w:oddVBand="0" w:evenVBand="0" w:oddHBand="0" w:evenHBand="0" w:firstRowFirstColumn="0" w:firstRowLastColumn="0" w:lastRowFirstColumn="0" w:lastRowLastColumn="0"/>
            </w:pPr>
            <w:r>
              <w:rPr>
                <w:noProof/>
              </w:rPr>
              <mc:AlternateContent>
                <mc:Choice Requires="wps">
                  <w:drawing>
                    <wp:inline distT="0" distB="0" distL="0" distR="0" wp14:anchorId="185932D4" wp14:editId="161A7DAA">
                      <wp:extent cx="172085" cy="1291590"/>
                      <wp:effectExtent l="19050" t="19050" r="0" b="22860"/>
                      <wp:docPr id="1281469032" name="Left Brace 2"/>
                      <wp:cNvGraphicFramePr/>
                      <a:graphic xmlns:a="http://schemas.openxmlformats.org/drawingml/2006/main">
                        <a:graphicData uri="http://schemas.microsoft.com/office/word/2010/wordprocessingShape">
                          <wps:wsp>
                            <wps:cNvSpPr/>
                            <wps:spPr>
                              <a:xfrm>
                                <a:off x="0" y="0"/>
                                <a:ext cx="172085" cy="1291590"/>
                              </a:xfrm>
                              <a:prstGeom prst="leftBrace">
                                <a:avLst>
                                  <a:gd name="adj1" fmla="val 41740"/>
                                  <a:gd name="adj2" fmla="val 50000"/>
                                </a:avLst>
                              </a:prstGeom>
                              <a:noFill/>
                              <a:ln w="28575">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http://schemas.openxmlformats.org/drawingml/2006/main" xmlns:pic="http://schemas.openxmlformats.org/drawingml/2006/picture" xmlns:a14="http://schemas.microsoft.com/office/drawing/2010/main" xmlns:a16="http://schemas.microsoft.com/office/drawing/2014/main" xmlns:arto="http://schemas.microsoft.com/office/word/2006/arto">
                  <w:pict w14:anchorId="66FF2FC9">
                    <v:shape id="Left Brace 2" style="width:13.55pt;height:101.7pt;visibility:visible;mso-wrap-style:square;mso-left-percent:-10001;mso-top-percent:-10001;mso-position-horizontal:absolute;mso-position-horizontal-relative:char;mso-position-vertical:absolute;mso-position-vertical-relative:line;mso-left-percent:-10001;mso-top-percent:-10001;v-text-anchor:middle" o:spid="_x0000_s1026" strokecolor="#7f7f7f [1612]" strokeweight="2.25pt" type="#_x0000_t87" adj="12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" w14:anchorId="788CD37C">
                      <v:stroke joinstyle="miter"/>
                      <w10:anchorlock/>
                    </v:shape>
                  </w:pict>
                </mc:Fallback>
              </mc:AlternateContent>
            </w:r>
          </w:p>
        </w:tc>
        <w:tc>
          <w:tcPr>
            <w:tcW w:w="7714" w:type="dxa"/>
            <w:shd w:val="clear" w:color="auto" w:fill="D9D9D9" w:themeFill="background1" w:themeFillShade="D9"/>
            <w:vAlign w:val="center"/>
          </w:tcPr>
          <w:p w14:paraId="3899A28A" w14:textId="18C66F53" w:rsidR="007A2A8F" w:rsidRDefault="007A2A8F" w:rsidP="00717785">
            <w:pPr>
              <w:spacing w:after="0"/>
              <w:cnfStyle w:val="000000000000" w:firstRow="0" w:lastRow="0" w:firstColumn="0" w:lastColumn="0" w:oddVBand="0" w:evenVBand="0" w:oddHBand="0" w:evenHBand="0" w:firstRowFirstColumn="0" w:firstRowLastColumn="0" w:lastRowFirstColumn="0" w:lastRowLastColumn="0"/>
            </w:pPr>
            <w:r>
              <w:t xml:space="preserve">If </w:t>
            </w:r>
            <w:proofErr w:type="gramStart"/>
            <w:r>
              <w:t>referring back</w:t>
            </w:r>
            <w:proofErr w:type="gramEnd"/>
            <w:r>
              <w:t xml:space="preserve">, please state that the referral has already been through </w:t>
            </w:r>
            <w:r w:rsidR="00AE0230">
              <w:t>A</w:t>
            </w:r>
            <w:r>
              <w:t xml:space="preserve">dvice and </w:t>
            </w:r>
            <w:r w:rsidR="00AE0230">
              <w:t>G</w:t>
            </w:r>
            <w:r>
              <w:t>uidance</w:t>
            </w:r>
            <w:r w:rsidR="00AE0230">
              <w:t xml:space="preserve"> and include a copy of the previous correspondence,</w:t>
            </w:r>
            <w:r>
              <w:t xml:space="preserve"> to ensure we don’t duplicate advice.</w:t>
            </w:r>
          </w:p>
          <w:p w14:paraId="48B6372A" w14:textId="474993C0" w:rsidR="008432E9" w:rsidRDefault="007A2A8F" w:rsidP="008432E9">
            <w:pPr>
              <w:spacing w:after="0"/>
              <w:cnfStyle w:val="000000000000" w:firstRow="0" w:lastRow="0" w:firstColumn="0" w:lastColumn="0" w:oddVBand="0" w:evenVBand="0" w:oddHBand="0" w:evenHBand="0" w:firstRowFirstColumn="0" w:firstRowLastColumn="0" w:lastRowFirstColumn="0" w:lastRowLastColumn="0"/>
            </w:pPr>
            <w:r>
              <w:t>Please complete and send the referral pro-forma.</w:t>
            </w:r>
          </w:p>
          <w:p w14:paraId="116F2EC9" w14:textId="77777777" w:rsidR="008432E9" w:rsidRDefault="008432E9" w:rsidP="008432E9">
            <w:pPr>
              <w:spacing w:after="0"/>
              <w:cnfStyle w:val="000000000000" w:firstRow="0" w:lastRow="0" w:firstColumn="0" w:lastColumn="0" w:oddVBand="0" w:evenVBand="0" w:oddHBand="0" w:evenHBand="0" w:firstRowFirstColumn="0" w:firstRowLastColumn="0" w:lastRowFirstColumn="0" w:lastRowLastColumn="0"/>
            </w:pPr>
            <w:r>
              <w:t>With kind regards,</w:t>
            </w:r>
          </w:p>
          <w:p w14:paraId="1E72241A" w14:textId="71629767" w:rsidR="008432E9" w:rsidRDefault="008432E9" w:rsidP="008432E9">
            <w:pPr>
              <w:spacing w:after="0"/>
              <w:cnfStyle w:val="000000000000" w:firstRow="0" w:lastRow="0" w:firstColumn="0" w:lastColumn="0" w:oddVBand="0" w:evenVBand="0" w:oddHBand="0" w:evenHBand="0" w:firstRowFirstColumn="0" w:firstRowLastColumn="0" w:lastRowFirstColumn="0" w:lastRowLastColumn="0"/>
            </w:pPr>
            <w:r>
              <w:t>[Clinician name and role]</w:t>
            </w:r>
          </w:p>
        </w:tc>
      </w:tr>
    </w:tbl>
    <w:p w14:paraId="2BE1F81A" w14:textId="77777777" w:rsidR="00C546DC" w:rsidRDefault="00C546DC" w:rsidP="00C546DC">
      <w:pPr>
        <w:rPr>
          <w:b/>
          <w:bCs/>
        </w:rPr>
      </w:pPr>
      <w:r w:rsidRPr="00A35AC2">
        <w:rPr>
          <w:b/>
          <w:bCs/>
        </w:rPr>
        <w:t>Colour coding:</w:t>
      </w:r>
    </w:p>
    <w:tbl>
      <w:tblPr>
        <w:tblStyle w:val="TableGrid"/>
        <w:tblW w:w="100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9"/>
        <w:gridCol w:w="4253"/>
        <w:gridCol w:w="850"/>
        <w:gridCol w:w="4253"/>
      </w:tblGrid>
      <w:tr w:rsidR="0091681F" w14:paraId="1469D798" w14:textId="77777777" w:rsidTr="005E53B7">
        <w:trPr>
          <w:trHeight w:val="834"/>
        </w:trPr>
        <w:tc>
          <w:tcPr>
            <w:tcW w:w="709" w:type="dxa"/>
            <w:tcBorders>
              <w:bottom w:val="single" w:sz="48" w:space="0" w:color="FFFFFF" w:themeColor="background1"/>
            </w:tcBorders>
            <w:shd w:val="clear" w:color="auto" w:fill="D9D9D9" w:themeFill="background1" w:themeFillShade="D9"/>
            <w:vAlign w:val="center"/>
          </w:tcPr>
          <w:p w14:paraId="3A51336C" w14:textId="29421A4D" w:rsidR="0091681F" w:rsidRDefault="0091681F" w:rsidP="0091681F">
            <w:pPr>
              <w:spacing w:after="0" w:line="276" w:lineRule="auto"/>
              <w:jc w:val="center"/>
            </w:pPr>
            <w:r>
              <w:t>Grey</w:t>
            </w:r>
          </w:p>
        </w:tc>
        <w:tc>
          <w:tcPr>
            <w:tcW w:w="4253" w:type="dxa"/>
            <w:tcBorders>
              <w:bottom w:val="single" w:sz="48" w:space="0" w:color="FFFFFF" w:themeColor="background1"/>
              <w:right w:val="single" w:sz="48" w:space="0" w:color="FFFFFF" w:themeColor="background1"/>
            </w:tcBorders>
            <w:shd w:val="clear" w:color="auto" w:fill="D9D9D9" w:themeFill="background1" w:themeFillShade="D9"/>
            <w:vAlign w:val="center"/>
          </w:tcPr>
          <w:p w14:paraId="582E8150" w14:textId="0A999E5E" w:rsidR="0091681F" w:rsidRDefault="0091681F" w:rsidP="0091681F">
            <w:pPr>
              <w:spacing w:after="0" w:line="276" w:lineRule="auto"/>
            </w:pPr>
            <w:r>
              <w:t xml:space="preserve">Standard information which </w:t>
            </w:r>
            <w:r w:rsidR="0055787D">
              <w:t>is unlikely to</w:t>
            </w:r>
            <w:r>
              <w:t xml:space="preserve"> change between responses.</w:t>
            </w:r>
          </w:p>
        </w:tc>
        <w:tc>
          <w:tcPr>
            <w:tcW w:w="850" w:type="dxa"/>
            <w:tcBorders>
              <w:left w:val="single" w:sz="48" w:space="0" w:color="FFFFFF" w:themeColor="background1"/>
              <w:bottom w:val="single" w:sz="48" w:space="0" w:color="FFFFFF" w:themeColor="background1"/>
            </w:tcBorders>
            <w:shd w:val="clear" w:color="auto" w:fill="ADFFE5" w:themeFill="accent6" w:themeFillTint="33"/>
            <w:vAlign w:val="center"/>
          </w:tcPr>
          <w:p w14:paraId="73BF3654" w14:textId="621FB91D" w:rsidR="0091681F" w:rsidRDefault="0091681F" w:rsidP="0091681F">
            <w:pPr>
              <w:spacing w:after="0" w:line="276" w:lineRule="auto"/>
              <w:jc w:val="center"/>
            </w:pPr>
            <w:r>
              <w:t>Green</w:t>
            </w:r>
          </w:p>
        </w:tc>
        <w:tc>
          <w:tcPr>
            <w:tcW w:w="4253" w:type="dxa"/>
            <w:tcBorders>
              <w:bottom w:val="single" w:sz="48" w:space="0" w:color="FFFFFF" w:themeColor="background1"/>
            </w:tcBorders>
            <w:shd w:val="clear" w:color="auto" w:fill="ADFFE5" w:themeFill="accent6" w:themeFillTint="33"/>
            <w:vAlign w:val="center"/>
          </w:tcPr>
          <w:p w14:paraId="09942C08" w14:textId="4BECBF71" w:rsidR="0091681F" w:rsidRDefault="0091681F" w:rsidP="005E53B7">
            <w:pPr>
              <w:spacing w:after="0" w:line="276" w:lineRule="auto"/>
            </w:pPr>
            <w:r>
              <w:t>Suggested actions to be tried in primary care, adapt to be specific to the patient and query.</w:t>
            </w:r>
          </w:p>
        </w:tc>
      </w:tr>
      <w:tr w:rsidR="0091681F" w14:paraId="2B57AD93" w14:textId="77777777" w:rsidTr="005E53B7">
        <w:trPr>
          <w:trHeight w:val="834"/>
        </w:trPr>
        <w:tc>
          <w:tcPr>
            <w:tcW w:w="709" w:type="dxa"/>
            <w:tcBorders>
              <w:top w:val="single" w:sz="48" w:space="0" w:color="FFFFFF" w:themeColor="background1"/>
            </w:tcBorders>
            <w:shd w:val="clear" w:color="auto" w:fill="C2E3FF" w:themeFill="accent4" w:themeFillTint="33"/>
            <w:vAlign w:val="center"/>
          </w:tcPr>
          <w:p w14:paraId="3B80ADE6" w14:textId="30E8A05E" w:rsidR="0091681F" w:rsidRDefault="0091681F" w:rsidP="0091681F">
            <w:pPr>
              <w:spacing w:after="0" w:line="276" w:lineRule="auto"/>
              <w:jc w:val="center"/>
            </w:pPr>
            <w:r>
              <w:t>Blue</w:t>
            </w:r>
          </w:p>
        </w:tc>
        <w:tc>
          <w:tcPr>
            <w:tcW w:w="4253" w:type="dxa"/>
            <w:tcBorders>
              <w:top w:val="single" w:sz="48" w:space="0" w:color="FFFFFF" w:themeColor="background1"/>
              <w:right w:val="single" w:sz="48" w:space="0" w:color="FFFFFF" w:themeColor="background1"/>
            </w:tcBorders>
            <w:shd w:val="clear" w:color="auto" w:fill="C2E3FF"/>
            <w:vAlign w:val="center"/>
          </w:tcPr>
          <w:p w14:paraId="529C1590" w14:textId="3D55C24A" w:rsidR="0091681F" w:rsidRDefault="0091681F" w:rsidP="0091681F">
            <w:pPr>
              <w:spacing w:after="0" w:line="276" w:lineRule="auto"/>
            </w:pPr>
            <w:r>
              <w:t xml:space="preserve">Adapt to </w:t>
            </w:r>
            <w:r w:rsidR="00FF05A8">
              <w:t>provide sufficient information that is succinct.</w:t>
            </w:r>
          </w:p>
        </w:tc>
        <w:tc>
          <w:tcPr>
            <w:tcW w:w="850" w:type="dxa"/>
            <w:tcBorders>
              <w:top w:val="single" w:sz="48" w:space="0" w:color="FFFFFF" w:themeColor="background1"/>
              <w:left w:val="single" w:sz="48" w:space="0" w:color="FFFFFF" w:themeColor="background1"/>
            </w:tcBorders>
            <w:shd w:val="clear" w:color="auto" w:fill="F6C2D2"/>
            <w:vAlign w:val="center"/>
          </w:tcPr>
          <w:p w14:paraId="57A26992" w14:textId="3C56834F" w:rsidR="0091681F" w:rsidRDefault="0091681F" w:rsidP="0091681F">
            <w:pPr>
              <w:spacing w:after="0" w:line="276" w:lineRule="auto"/>
              <w:jc w:val="center"/>
            </w:pPr>
            <w:r>
              <w:t>Red</w:t>
            </w:r>
          </w:p>
        </w:tc>
        <w:tc>
          <w:tcPr>
            <w:tcW w:w="4253" w:type="dxa"/>
            <w:tcBorders>
              <w:top w:val="single" w:sz="48" w:space="0" w:color="FFFFFF" w:themeColor="background1"/>
            </w:tcBorders>
            <w:shd w:val="clear" w:color="auto" w:fill="F6C2D2"/>
            <w:vAlign w:val="center"/>
          </w:tcPr>
          <w:p w14:paraId="0CB8DF35" w14:textId="71209C98" w:rsidR="0091681F" w:rsidRDefault="00CF1A49" w:rsidP="005E53B7">
            <w:pPr>
              <w:spacing w:after="0" w:line="276" w:lineRule="auto"/>
              <w:ind w:left="31"/>
            </w:pPr>
            <w:r>
              <w:t>Indications for re-referral</w:t>
            </w:r>
            <w:r w:rsidR="0091681F">
              <w:t xml:space="preserve">, </w:t>
            </w:r>
            <w:r w:rsidR="0014725D">
              <w:t>for example,</w:t>
            </w:r>
            <w:r w:rsidR="00535086">
              <w:t xml:space="preserve"> </w:t>
            </w:r>
            <w:r>
              <w:t>deterior</w:t>
            </w:r>
            <w:r w:rsidR="00535086">
              <w:t xml:space="preserve">ation of symptoms, consideration of surgery. These </w:t>
            </w:r>
            <w:r w:rsidR="0091681F">
              <w:t>may be specific to the patient or query.</w:t>
            </w:r>
          </w:p>
        </w:tc>
      </w:tr>
    </w:tbl>
    <w:p w14:paraId="2A1F6150" w14:textId="77777777" w:rsidR="00E32EEB" w:rsidRDefault="00E32EEB" w:rsidP="00B111D2">
      <w:pPr>
        <w:spacing w:before="240"/>
        <w:rPr>
          <w:b/>
          <w:bCs/>
          <w:sz w:val="24"/>
          <w:szCs w:val="24"/>
        </w:rPr>
      </w:pPr>
    </w:p>
    <w:p w14:paraId="1952BFED" w14:textId="5CD31D7E" w:rsidR="003A2535" w:rsidRDefault="007F718C" w:rsidP="00B111D2">
      <w:pPr>
        <w:spacing w:before="240"/>
        <w:rPr>
          <w:b/>
          <w:bCs/>
          <w:sz w:val="24"/>
          <w:szCs w:val="24"/>
        </w:rPr>
      </w:pPr>
      <w:r>
        <w:rPr>
          <w:b/>
          <w:bCs/>
          <w:sz w:val="24"/>
          <w:szCs w:val="24"/>
        </w:rPr>
        <w:lastRenderedPageBreak/>
        <w:t>Limitations imposed by computer systems in some trusts</w:t>
      </w:r>
    </w:p>
    <w:p w14:paraId="43E17ACC" w14:textId="08B7E5E9" w:rsidR="00186325" w:rsidRPr="001E5F22" w:rsidRDefault="00E60B5E" w:rsidP="003A2535">
      <w:pPr>
        <w:rPr>
          <w:sz w:val="24"/>
          <w:szCs w:val="24"/>
        </w:rPr>
      </w:pPr>
      <w:r w:rsidRPr="001E5F22">
        <w:rPr>
          <w:sz w:val="24"/>
          <w:szCs w:val="24"/>
        </w:rPr>
        <w:t xml:space="preserve">Different software is in use across </w:t>
      </w:r>
      <w:r w:rsidR="00C20BD8">
        <w:rPr>
          <w:sz w:val="24"/>
          <w:szCs w:val="24"/>
        </w:rPr>
        <w:t>t</w:t>
      </w:r>
      <w:r w:rsidRPr="006938D5">
        <w:rPr>
          <w:sz w:val="24"/>
          <w:szCs w:val="24"/>
        </w:rPr>
        <w:t>rusts</w:t>
      </w:r>
      <w:r w:rsidRPr="001E5F22">
        <w:rPr>
          <w:sz w:val="24"/>
          <w:szCs w:val="24"/>
        </w:rPr>
        <w:t xml:space="preserve"> to view and respond to A&amp;G</w:t>
      </w:r>
      <w:r w:rsidR="00217DDF" w:rsidRPr="001E5F22">
        <w:rPr>
          <w:sz w:val="24"/>
          <w:szCs w:val="24"/>
        </w:rPr>
        <w:t xml:space="preserve">; </w:t>
      </w:r>
      <w:r w:rsidR="001E038D" w:rsidRPr="001E5F22">
        <w:rPr>
          <w:sz w:val="24"/>
          <w:szCs w:val="24"/>
        </w:rPr>
        <w:t xml:space="preserve">sometimes this software limits the number of </w:t>
      </w:r>
      <w:r w:rsidR="00EB7088" w:rsidRPr="001E5F22">
        <w:rPr>
          <w:sz w:val="24"/>
          <w:szCs w:val="24"/>
        </w:rPr>
        <w:t>characters that can be entered</w:t>
      </w:r>
      <w:r w:rsidR="007F718C" w:rsidRPr="001E5F22">
        <w:rPr>
          <w:sz w:val="24"/>
          <w:szCs w:val="24"/>
        </w:rPr>
        <w:t xml:space="preserve"> in a response</w:t>
      </w:r>
      <w:r w:rsidR="00EB7088" w:rsidRPr="001E5F22">
        <w:rPr>
          <w:sz w:val="24"/>
          <w:szCs w:val="24"/>
        </w:rPr>
        <w:t xml:space="preserve">. </w:t>
      </w:r>
      <w:r w:rsidR="00DA33E6" w:rsidRPr="001E5F22">
        <w:rPr>
          <w:sz w:val="24"/>
          <w:szCs w:val="24"/>
        </w:rPr>
        <w:t>Responses</w:t>
      </w:r>
      <w:r w:rsidR="00EB7088" w:rsidRPr="001E5F22">
        <w:rPr>
          <w:sz w:val="24"/>
          <w:szCs w:val="24"/>
        </w:rPr>
        <w:t xml:space="preserve"> may need to use only the green and red sections</w:t>
      </w:r>
      <w:r w:rsidR="007F718C" w:rsidRPr="001E5F22">
        <w:rPr>
          <w:sz w:val="24"/>
          <w:szCs w:val="24"/>
        </w:rPr>
        <w:t xml:space="preserve"> of the templates,</w:t>
      </w:r>
      <w:r w:rsidR="002951EC" w:rsidRPr="001E5F22">
        <w:rPr>
          <w:sz w:val="24"/>
          <w:szCs w:val="24"/>
        </w:rPr>
        <w:t xml:space="preserve"> which are under 2,000 characters</w:t>
      </w:r>
      <w:r w:rsidR="007F718C" w:rsidRPr="001E5F22">
        <w:rPr>
          <w:sz w:val="24"/>
          <w:szCs w:val="24"/>
        </w:rPr>
        <w:t>.</w:t>
      </w:r>
    </w:p>
    <w:p w14:paraId="3A54938F" w14:textId="1AF1A8B2" w:rsidR="00572F6C" w:rsidRDefault="003407F9" w:rsidP="008C6760">
      <w:pPr>
        <w:pStyle w:val="Heading3"/>
        <w:shd w:val="clear" w:color="auto" w:fill="ADFFE5" w:themeFill="accent6" w:themeFillTint="33"/>
      </w:pPr>
      <w:r>
        <w:t>Suggested action</w:t>
      </w:r>
      <w:r w:rsidR="003C04AC">
        <w:t>s</w:t>
      </w:r>
      <w:r w:rsidR="00490000">
        <w:t xml:space="preserve"> for primary care</w:t>
      </w:r>
    </w:p>
    <w:p w14:paraId="0FD90E59" w14:textId="77777777" w:rsidR="005429C3" w:rsidRPr="001E5F22" w:rsidRDefault="005429C3" w:rsidP="005429C3">
      <w:pPr>
        <w:rPr>
          <w:sz w:val="24"/>
          <w:szCs w:val="24"/>
        </w:rPr>
      </w:pPr>
      <w:r w:rsidRPr="001E5F22">
        <w:rPr>
          <w:sz w:val="24"/>
          <w:szCs w:val="24"/>
        </w:rPr>
        <w:t>This section must be adapted to be specific to the patient and response, for example, removing investigations or treatments that are already completed or are not appropriate to the patient. The response may also depend on what diagnostic tests are available in primary care, or if there is a one-stop clinic set up.</w:t>
      </w:r>
    </w:p>
    <w:p w14:paraId="7596CF49" w14:textId="2A1DBF60" w:rsidR="00BD73CE" w:rsidRPr="001E5F22" w:rsidRDefault="000A70ED" w:rsidP="00E00BD2">
      <w:pPr>
        <w:rPr>
          <w:sz w:val="24"/>
          <w:szCs w:val="24"/>
        </w:rPr>
      </w:pPr>
      <w:r w:rsidRPr="001E5F22">
        <w:rPr>
          <w:sz w:val="24"/>
          <w:szCs w:val="24"/>
        </w:rPr>
        <w:t>Given the pressures on primary care, this section should be as concise as possible</w:t>
      </w:r>
      <w:r w:rsidR="00494D2A" w:rsidRPr="001E5F22">
        <w:rPr>
          <w:sz w:val="24"/>
          <w:szCs w:val="24"/>
        </w:rPr>
        <w:t xml:space="preserve"> and should start with </w:t>
      </w:r>
      <w:r w:rsidR="00F930A4" w:rsidRPr="001E5F22">
        <w:rPr>
          <w:sz w:val="24"/>
          <w:szCs w:val="24"/>
        </w:rPr>
        <w:t xml:space="preserve">a clear statement about whether the patient </w:t>
      </w:r>
      <w:r w:rsidR="00A80ADF" w:rsidRPr="001E5F22">
        <w:rPr>
          <w:sz w:val="24"/>
          <w:szCs w:val="24"/>
        </w:rPr>
        <w:t>c</w:t>
      </w:r>
      <w:r w:rsidR="00F930A4" w:rsidRPr="001E5F22">
        <w:rPr>
          <w:sz w:val="24"/>
          <w:szCs w:val="24"/>
        </w:rPr>
        <w:t xml:space="preserve">ould be managed in </w:t>
      </w:r>
      <w:r w:rsidR="00494D2A" w:rsidRPr="001E5F22">
        <w:rPr>
          <w:sz w:val="24"/>
          <w:szCs w:val="24"/>
        </w:rPr>
        <w:t>primary care</w:t>
      </w:r>
      <w:r w:rsidR="00F930A4" w:rsidRPr="001E5F22">
        <w:rPr>
          <w:sz w:val="24"/>
          <w:szCs w:val="24"/>
        </w:rPr>
        <w:t xml:space="preserve"> or referred</w:t>
      </w:r>
      <w:r w:rsidR="00494D2A" w:rsidRPr="001E5F22">
        <w:rPr>
          <w:sz w:val="24"/>
          <w:szCs w:val="24"/>
        </w:rPr>
        <w:t>.</w:t>
      </w:r>
      <w:r w:rsidR="00123DAD" w:rsidRPr="001E5F22">
        <w:rPr>
          <w:sz w:val="24"/>
          <w:szCs w:val="24"/>
        </w:rPr>
        <w:t xml:space="preserve"> </w:t>
      </w:r>
      <w:r w:rsidR="00CB6017" w:rsidRPr="001E5F22">
        <w:rPr>
          <w:sz w:val="24"/>
          <w:szCs w:val="24"/>
        </w:rPr>
        <w:t xml:space="preserve">Suggested actions should be </w:t>
      </w:r>
      <w:r w:rsidR="00BA08D5" w:rsidRPr="001E5F22">
        <w:rPr>
          <w:sz w:val="24"/>
          <w:szCs w:val="24"/>
        </w:rPr>
        <w:t xml:space="preserve">short, even bulleted, and any additional detail or explanation moved down </w:t>
      </w:r>
      <w:r w:rsidR="00CB6017" w:rsidRPr="001E5F22">
        <w:rPr>
          <w:sz w:val="24"/>
          <w:szCs w:val="24"/>
        </w:rPr>
        <w:t xml:space="preserve">into the ‘Further information’ section below. </w:t>
      </w:r>
    </w:p>
    <w:p w14:paraId="603DEA7E" w14:textId="4AE4E722" w:rsidR="008C79BB" w:rsidRPr="001E5F22" w:rsidRDefault="00C360A9" w:rsidP="00C360A9">
      <w:pPr>
        <w:rPr>
          <w:sz w:val="24"/>
          <w:szCs w:val="24"/>
        </w:rPr>
      </w:pPr>
      <w:r w:rsidRPr="001E5F22">
        <w:rPr>
          <w:sz w:val="24"/>
          <w:szCs w:val="24"/>
        </w:rPr>
        <w:t>The response should give clear information to the requesting clinician explaining the rationale for suggesting management of the patient with specialist advice rather than conversion to a referral. The responding clinician is responsible for ensuring any management advice is clinically appropriate for delivery by the requesting clinician.</w:t>
      </w:r>
    </w:p>
    <w:p w14:paraId="3F35F73E" w14:textId="26608455" w:rsidR="004E4196" w:rsidRPr="001E5F22" w:rsidRDefault="004E4196" w:rsidP="004E4196">
      <w:pPr>
        <w:rPr>
          <w:sz w:val="24"/>
          <w:szCs w:val="24"/>
        </w:rPr>
      </w:pPr>
      <w:r w:rsidRPr="001E5F22">
        <w:rPr>
          <w:sz w:val="24"/>
          <w:szCs w:val="24"/>
        </w:rPr>
        <w:t xml:space="preserve">If the response recommends the requesting clinician carry out diagnostic tests, then the response </w:t>
      </w:r>
      <w:r w:rsidR="00194838">
        <w:rPr>
          <w:sz w:val="24"/>
          <w:szCs w:val="24"/>
        </w:rPr>
        <w:t>should</w:t>
      </w:r>
      <w:r w:rsidRPr="001E5F22">
        <w:rPr>
          <w:sz w:val="24"/>
          <w:szCs w:val="24"/>
        </w:rPr>
        <w:t xml:space="preserve"> include guidance to signpost the requesting clinician to use the results appropriately in the ongoing management of the patient.</w:t>
      </w:r>
    </w:p>
    <w:p w14:paraId="1AE5C2EC" w14:textId="3A17A4C9" w:rsidR="00490000" w:rsidRDefault="00620E81" w:rsidP="006C025E">
      <w:pPr>
        <w:pStyle w:val="Heading3"/>
        <w:shd w:val="clear" w:color="auto" w:fill="F6C2D2"/>
      </w:pPr>
      <w:r>
        <w:t xml:space="preserve">Indications for </w:t>
      </w:r>
      <w:r w:rsidR="00347AF7">
        <w:t>re-</w:t>
      </w:r>
      <w:r>
        <w:t xml:space="preserve">referral </w:t>
      </w:r>
    </w:p>
    <w:p w14:paraId="4249547B" w14:textId="7F5055CC" w:rsidR="000A70ED" w:rsidRPr="001E5F22" w:rsidRDefault="002D6731" w:rsidP="00E00BD2">
      <w:pPr>
        <w:rPr>
          <w:sz w:val="24"/>
          <w:szCs w:val="24"/>
        </w:rPr>
      </w:pPr>
      <w:r w:rsidRPr="001E5F22">
        <w:rPr>
          <w:sz w:val="24"/>
          <w:szCs w:val="24"/>
        </w:rPr>
        <w:t>The provider of A</w:t>
      </w:r>
      <w:r w:rsidR="00FD2E60" w:rsidRPr="001E5F22">
        <w:rPr>
          <w:sz w:val="24"/>
          <w:szCs w:val="24"/>
        </w:rPr>
        <w:t>&amp;G</w:t>
      </w:r>
      <w:r w:rsidRPr="001E5F22">
        <w:rPr>
          <w:sz w:val="24"/>
          <w:szCs w:val="24"/>
        </w:rPr>
        <w:t xml:space="preserve"> should highlight</w:t>
      </w:r>
      <w:r w:rsidR="002F41FE" w:rsidRPr="001E5F22">
        <w:rPr>
          <w:sz w:val="24"/>
          <w:szCs w:val="24"/>
        </w:rPr>
        <w:t xml:space="preserve"> circumstances when a patient should be re-referred, for example if a patient</w:t>
      </w:r>
      <w:r w:rsidR="0009417D" w:rsidRPr="001E5F22">
        <w:rPr>
          <w:sz w:val="24"/>
          <w:szCs w:val="24"/>
        </w:rPr>
        <w:t>’</w:t>
      </w:r>
      <w:r w:rsidR="002F41FE" w:rsidRPr="001E5F22">
        <w:rPr>
          <w:sz w:val="24"/>
          <w:szCs w:val="24"/>
        </w:rPr>
        <w:t>s symptoms deteriorate or if surgery is to be considered.</w:t>
      </w:r>
      <w:r w:rsidR="00F838F2" w:rsidRPr="001E5F22">
        <w:rPr>
          <w:sz w:val="24"/>
          <w:szCs w:val="24"/>
        </w:rPr>
        <w:t xml:space="preserve"> This section will usually be consistent for a particular condition or pathway. It will need to be adapted depending on what clinics and services are offered at the Trust, </w:t>
      </w:r>
      <w:proofErr w:type="gramStart"/>
      <w:r w:rsidR="00F838F2" w:rsidRPr="001E5F22">
        <w:rPr>
          <w:sz w:val="24"/>
          <w:szCs w:val="24"/>
        </w:rPr>
        <w:t>in order to</w:t>
      </w:r>
      <w:proofErr w:type="gramEnd"/>
      <w:r w:rsidR="00F838F2" w:rsidRPr="001E5F22">
        <w:rPr>
          <w:sz w:val="24"/>
          <w:szCs w:val="24"/>
        </w:rPr>
        <w:t xml:space="preserve"> direct referrals to the correct clinic, and to include any steps required for referral</w:t>
      </w:r>
      <w:r w:rsidR="00E75B8A" w:rsidRPr="001E5F22">
        <w:rPr>
          <w:sz w:val="24"/>
          <w:szCs w:val="24"/>
        </w:rPr>
        <w:t>.</w:t>
      </w:r>
    </w:p>
    <w:p w14:paraId="5A4956EC" w14:textId="4CDB0BED" w:rsidR="00CD4B81" w:rsidRDefault="003C04AC" w:rsidP="006C025E">
      <w:pPr>
        <w:pStyle w:val="Heading3"/>
        <w:shd w:val="clear" w:color="auto" w:fill="C2E3FF"/>
      </w:pPr>
      <w:r>
        <w:t>Further information</w:t>
      </w:r>
    </w:p>
    <w:p w14:paraId="5100BFEE" w14:textId="7C801F9A" w:rsidR="0093192E" w:rsidRPr="001E5F22" w:rsidRDefault="00913FB6" w:rsidP="006E634E">
      <w:pPr>
        <w:rPr>
          <w:sz w:val="24"/>
          <w:szCs w:val="24"/>
        </w:rPr>
      </w:pPr>
      <w:r w:rsidRPr="001E5F22">
        <w:rPr>
          <w:sz w:val="24"/>
          <w:szCs w:val="24"/>
        </w:rPr>
        <w:t>There is a balance to be struck between</w:t>
      </w:r>
      <w:r w:rsidR="0093192E" w:rsidRPr="001E5F22">
        <w:rPr>
          <w:sz w:val="24"/>
          <w:szCs w:val="24"/>
        </w:rPr>
        <w:t xml:space="preserve"> providing </w:t>
      </w:r>
      <w:r w:rsidR="00983318" w:rsidRPr="001E5F22">
        <w:rPr>
          <w:sz w:val="24"/>
          <w:szCs w:val="24"/>
        </w:rPr>
        <w:t>r</w:t>
      </w:r>
      <w:r w:rsidR="0093192E" w:rsidRPr="001E5F22">
        <w:rPr>
          <w:sz w:val="24"/>
          <w:szCs w:val="24"/>
        </w:rPr>
        <w:t>esponse</w:t>
      </w:r>
      <w:r w:rsidR="00983318" w:rsidRPr="001E5F22">
        <w:rPr>
          <w:sz w:val="24"/>
          <w:szCs w:val="24"/>
        </w:rPr>
        <w:t>s</w:t>
      </w:r>
      <w:r w:rsidR="0093192E" w:rsidRPr="001E5F22">
        <w:rPr>
          <w:sz w:val="24"/>
          <w:szCs w:val="24"/>
        </w:rPr>
        <w:t xml:space="preserve"> which </w:t>
      </w:r>
      <w:r w:rsidR="00983318" w:rsidRPr="001E5F22">
        <w:rPr>
          <w:sz w:val="24"/>
          <w:szCs w:val="24"/>
        </w:rPr>
        <w:t>are</w:t>
      </w:r>
      <w:r w:rsidR="0093192E" w:rsidRPr="001E5F22">
        <w:rPr>
          <w:sz w:val="24"/>
          <w:szCs w:val="24"/>
        </w:rPr>
        <w:t xml:space="preserve"> concise and response</w:t>
      </w:r>
      <w:r w:rsidR="00983318" w:rsidRPr="001E5F22">
        <w:rPr>
          <w:sz w:val="24"/>
          <w:szCs w:val="24"/>
        </w:rPr>
        <w:t>s</w:t>
      </w:r>
      <w:r w:rsidR="0093192E" w:rsidRPr="001E5F22">
        <w:rPr>
          <w:sz w:val="24"/>
          <w:szCs w:val="24"/>
        </w:rPr>
        <w:t xml:space="preserve"> which </w:t>
      </w:r>
      <w:r w:rsidR="00983318" w:rsidRPr="001E5F22">
        <w:rPr>
          <w:sz w:val="24"/>
          <w:szCs w:val="24"/>
        </w:rPr>
        <w:t>are</w:t>
      </w:r>
      <w:r w:rsidR="0093192E" w:rsidRPr="001E5F22">
        <w:rPr>
          <w:sz w:val="24"/>
          <w:szCs w:val="24"/>
        </w:rPr>
        <w:t xml:space="preserve"> educational.</w:t>
      </w:r>
    </w:p>
    <w:p w14:paraId="4FFC6781" w14:textId="77777777" w:rsidR="00593802" w:rsidRPr="001E5F22" w:rsidRDefault="00D121AA" w:rsidP="006E634E">
      <w:pPr>
        <w:rPr>
          <w:sz w:val="24"/>
          <w:szCs w:val="24"/>
        </w:rPr>
      </w:pPr>
      <w:r w:rsidRPr="001E5F22">
        <w:rPr>
          <w:sz w:val="24"/>
          <w:szCs w:val="24"/>
        </w:rPr>
        <w:t xml:space="preserve">The pressures on capacity in both primary and secondary care mean that a concise response will be quicker to </w:t>
      </w:r>
      <w:r w:rsidR="00593802" w:rsidRPr="001E5F22">
        <w:rPr>
          <w:sz w:val="24"/>
          <w:szCs w:val="24"/>
        </w:rPr>
        <w:t xml:space="preserve">write, read and action – both for the specialist providing the advice </w:t>
      </w:r>
      <w:proofErr w:type="gramStart"/>
      <w:r w:rsidR="00593802" w:rsidRPr="001E5F22">
        <w:rPr>
          <w:sz w:val="24"/>
          <w:szCs w:val="24"/>
        </w:rPr>
        <w:t>and also</w:t>
      </w:r>
      <w:proofErr w:type="gramEnd"/>
      <w:r w:rsidR="00593802" w:rsidRPr="001E5F22">
        <w:rPr>
          <w:sz w:val="24"/>
          <w:szCs w:val="24"/>
        </w:rPr>
        <w:t xml:space="preserve"> for colleagues in primary care receiving the advice.</w:t>
      </w:r>
    </w:p>
    <w:p w14:paraId="1969E9BD" w14:textId="4B406A82" w:rsidR="00097A59" w:rsidRPr="001E5F22" w:rsidRDefault="00593802" w:rsidP="006E634E">
      <w:pPr>
        <w:rPr>
          <w:sz w:val="24"/>
          <w:szCs w:val="24"/>
        </w:rPr>
      </w:pPr>
      <w:r w:rsidRPr="001E5F22">
        <w:rPr>
          <w:sz w:val="24"/>
          <w:szCs w:val="24"/>
        </w:rPr>
        <w:lastRenderedPageBreak/>
        <w:t xml:space="preserve">However, </w:t>
      </w:r>
      <w:r w:rsidR="00F34C60" w:rsidRPr="001E5F22">
        <w:rPr>
          <w:sz w:val="24"/>
          <w:szCs w:val="24"/>
        </w:rPr>
        <w:t>A&amp;G</w:t>
      </w:r>
      <w:r w:rsidRPr="001E5F22">
        <w:rPr>
          <w:sz w:val="24"/>
          <w:szCs w:val="24"/>
        </w:rPr>
        <w:t xml:space="preserve"> </w:t>
      </w:r>
      <w:r w:rsidR="00F34C60" w:rsidRPr="001E5F22">
        <w:rPr>
          <w:sz w:val="24"/>
          <w:szCs w:val="24"/>
        </w:rPr>
        <w:t>s</w:t>
      </w:r>
      <w:r w:rsidRPr="001E5F22">
        <w:rPr>
          <w:sz w:val="24"/>
          <w:szCs w:val="24"/>
        </w:rPr>
        <w:t xml:space="preserve">ervices </w:t>
      </w:r>
      <w:r w:rsidR="00EB1735" w:rsidRPr="001E5F22">
        <w:rPr>
          <w:sz w:val="24"/>
          <w:szCs w:val="24"/>
        </w:rPr>
        <w:t xml:space="preserve">often </w:t>
      </w:r>
      <w:r w:rsidRPr="001E5F22">
        <w:rPr>
          <w:sz w:val="24"/>
          <w:szCs w:val="24"/>
        </w:rPr>
        <w:t xml:space="preserve">receive many requests for similar queries. Providing some further information and education in the response may avoid the need for specialist advice </w:t>
      </w:r>
      <w:r w:rsidR="00CE57FD" w:rsidRPr="001E5F22">
        <w:rPr>
          <w:sz w:val="24"/>
          <w:szCs w:val="24"/>
        </w:rPr>
        <w:t>in future cases</w:t>
      </w:r>
      <w:r w:rsidR="00E25369" w:rsidRPr="001E5F22">
        <w:rPr>
          <w:sz w:val="24"/>
          <w:szCs w:val="24"/>
        </w:rPr>
        <w:t>. This may reduce the total volume of advice and guidance requests</w:t>
      </w:r>
      <w:r w:rsidR="00097A59" w:rsidRPr="001E5F22">
        <w:rPr>
          <w:sz w:val="24"/>
          <w:szCs w:val="24"/>
        </w:rPr>
        <w:t xml:space="preserve"> and therefore save time for both primary care and secondary care clin</w:t>
      </w:r>
      <w:r w:rsidR="002B7D4F" w:rsidRPr="001E5F22">
        <w:rPr>
          <w:sz w:val="24"/>
          <w:szCs w:val="24"/>
        </w:rPr>
        <w:t>i</w:t>
      </w:r>
      <w:r w:rsidR="00097A59" w:rsidRPr="001E5F22">
        <w:rPr>
          <w:sz w:val="24"/>
          <w:szCs w:val="24"/>
        </w:rPr>
        <w:t>cians.</w:t>
      </w:r>
    </w:p>
    <w:p w14:paraId="2274BA69" w14:textId="6C1E1D8F" w:rsidR="002B7D4F" w:rsidRPr="001E5F22" w:rsidRDefault="00EF0F54" w:rsidP="006E634E">
      <w:pPr>
        <w:rPr>
          <w:sz w:val="24"/>
          <w:szCs w:val="24"/>
        </w:rPr>
      </w:pPr>
      <w:r w:rsidRPr="001E5F22">
        <w:rPr>
          <w:sz w:val="24"/>
          <w:szCs w:val="24"/>
        </w:rPr>
        <w:t xml:space="preserve">The </w:t>
      </w:r>
      <w:r w:rsidR="008506EA" w:rsidRPr="001E5F22">
        <w:rPr>
          <w:sz w:val="24"/>
          <w:szCs w:val="24"/>
        </w:rPr>
        <w:t xml:space="preserve">appropriate balance between concision and education will vary by area, depending on how </w:t>
      </w:r>
      <w:r w:rsidR="00CE57FD" w:rsidRPr="001E5F22">
        <w:rPr>
          <w:sz w:val="24"/>
          <w:szCs w:val="24"/>
        </w:rPr>
        <w:t>familiar</w:t>
      </w:r>
      <w:r w:rsidR="008506EA" w:rsidRPr="001E5F22">
        <w:rPr>
          <w:sz w:val="24"/>
          <w:szCs w:val="24"/>
        </w:rPr>
        <w:t xml:space="preserve"> clinicians working in a local health system are with </w:t>
      </w:r>
      <w:r w:rsidR="002A509D" w:rsidRPr="001E5F22">
        <w:rPr>
          <w:sz w:val="24"/>
          <w:szCs w:val="24"/>
        </w:rPr>
        <w:t>advice and guidance. In areas where</w:t>
      </w:r>
      <w:r w:rsidR="00A8063E" w:rsidRPr="001E5F22">
        <w:rPr>
          <w:sz w:val="24"/>
          <w:szCs w:val="24"/>
        </w:rPr>
        <w:t xml:space="preserve"> the use of advice and guidance is ‘mature’</w:t>
      </w:r>
      <w:r w:rsidR="008506EA" w:rsidRPr="001E5F22">
        <w:rPr>
          <w:sz w:val="24"/>
          <w:szCs w:val="24"/>
        </w:rPr>
        <w:t xml:space="preserve">, for example </w:t>
      </w:r>
      <w:r w:rsidR="00A8063E" w:rsidRPr="001E5F22">
        <w:rPr>
          <w:sz w:val="24"/>
          <w:szCs w:val="24"/>
        </w:rPr>
        <w:t>where</w:t>
      </w:r>
      <w:r w:rsidR="002A509D" w:rsidRPr="001E5F22">
        <w:rPr>
          <w:sz w:val="24"/>
          <w:szCs w:val="24"/>
        </w:rPr>
        <w:t xml:space="preserve"> most </w:t>
      </w:r>
      <w:r w:rsidR="00A8063E" w:rsidRPr="001E5F22">
        <w:rPr>
          <w:sz w:val="24"/>
          <w:szCs w:val="24"/>
        </w:rPr>
        <w:t>clinicians have been using the system or have had equivalent communication channels for some time</w:t>
      </w:r>
      <w:r w:rsidR="008506EA" w:rsidRPr="001E5F22">
        <w:rPr>
          <w:sz w:val="24"/>
          <w:szCs w:val="24"/>
        </w:rPr>
        <w:t xml:space="preserve">, </w:t>
      </w:r>
      <w:r w:rsidR="00A8063E" w:rsidRPr="001E5F22">
        <w:rPr>
          <w:sz w:val="24"/>
          <w:szCs w:val="24"/>
        </w:rPr>
        <w:t xml:space="preserve">it is likely that more concise responses may be </w:t>
      </w:r>
      <w:r w:rsidR="008506EA" w:rsidRPr="001E5F22">
        <w:rPr>
          <w:sz w:val="24"/>
          <w:szCs w:val="24"/>
        </w:rPr>
        <w:t xml:space="preserve">preferred. In areas where there has been low utilisation of advice and guidance, </w:t>
      </w:r>
      <w:r w:rsidR="00F30553" w:rsidRPr="001E5F22">
        <w:rPr>
          <w:sz w:val="24"/>
          <w:szCs w:val="24"/>
        </w:rPr>
        <w:t>or where there is less familiarity with which circumstances can benefit from specialist advice</w:t>
      </w:r>
      <w:r w:rsidR="00A35AA8" w:rsidRPr="001E5F22">
        <w:rPr>
          <w:sz w:val="24"/>
          <w:szCs w:val="24"/>
        </w:rPr>
        <w:t>, it may be more helpful to include more information alongside the advice and guidance response to inform future requests.</w:t>
      </w:r>
    </w:p>
    <w:p w14:paraId="77894EC9" w14:textId="3C30BE8C" w:rsidR="003C04AC" w:rsidRDefault="00556A54" w:rsidP="006C025E">
      <w:pPr>
        <w:pStyle w:val="Heading3"/>
        <w:shd w:val="clear" w:color="auto" w:fill="D9D9D9" w:themeFill="background1" w:themeFillShade="D9"/>
      </w:pPr>
      <w:r>
        <w:t>Closing</w:t>
      </w:r>
      <w:r w:rsidR="003C04AC">
        <w:t xml:space="preserve"> </w:t>
      </w:r>
      <w:r>
        <w:t>adv</w:t>
      </w:r>
      <w:r w:rsidR="003C04AC">
        <w:t>i</w:t>
      </w:r>
      <w:r>
        <w:t>ce</w:t>
      </w:r>
    </w:p>
    <w:p w14:paraId="1680FC7E" w14:textId="4809FCC6" w:rsidR="00E775EC" w:rsidRPr="001E5F22" w:rsidRDefault="00E775EC" w:rsidP="003C04AC">
      <w:pPr>
        <w:rPr>
          <w:sz w:val="24"/>
          <w:szCs w:val="24"/>
        </w:rPr>
      </w:pPr>
      <w:r w:rsidRPr="001E5F22">
        <w:rPr>
          <w:sz w:val="24"/>
          <w:szCs w:val="24"/>
        </w:rPr>
        <w:t xml:space="preserve">Clinicians have reported various examples of </w:t>
      </w:r>
      <w:r w:rsidR="00390636">
        <w:rPr>
          <w:sz w:val="24"/>
          <w:szCs w:val="24"/>
        </w:rPr>
        <w:t>t</w:t>
      </w:r>
      <w:r w:rsidRPr="006938D5">
        <w:rPr>
          <w:sz w:val="24"/>
          <w:szCs w:val="24"/>
        </w:rPr>
        <w:t>rust</w:t>
      </w:r>
      <w:r w:rsidRPr="001E5F22">
        <w:rPr>
          <w:sz w:val="24"/>
          <w:szCs w:val="24"/>
        </w:rPr>
        <w:t xml:space="preserve"> specific processes and requirements which need to be communicated to their colleagues in primary care. These might include:</w:t>
      </w:r>
    </w:p>
    <w:p w14:paraId="203D0C50" w14:textId="5EEA2E84" w:rsidR="00192FA3" w:rsidRPr="001E5F22" w:rsidRDefault="0069515F" w:rsidP="00E31A13">
      <w:pPr>
        <w:pStyle w:val="ListParagraph"/>
        <w:numPr>
          <w:ilvl w:val="0"/>
          <w:numId w:val="2"/>
        </w:numPr>
        <w:spacing w:line="360" w:lineRule="auto"/>
        <w:rPr>
          <w:sz w:val="24"/>
          <w:szCs w:val="24"/>
        </w:rPr>
      </w:pPr>
      <w:r w:rsidRPr="001E5F22">
        <w:rPr>
          <w:b/>
          <w:bCs/>
          <w:sz w:val="24"/>
          <w:szCs w:val="24"/>
        </w:rPr>
        <w:t>Enabling ‘Convert to referral’</w:t>
      </w:r>
      <w:r w:rsidRPr="001E5F22">
        <w:rPr>
          <w:sz w:val="24"/>
          <w:szCs w:val="24"/>
        </w:rPr>
        <w:t xml:space="preserve">: Primary care providers and </w:t>
      </w:r>
      <w:r w:rsidR="00EA68EF">
        <w:rPr>
          <w:sz w:val="24"/>
          <w:szCs w:val="24"/>
        </w:rPr>
        <w:t>t</w:t>
      </w:r>
      <w:r w:rsidRPr="006938D5">
        <w:rPr>
          <w:sz w:val="24"/>
          <w:szCs w:val="24"/>
        </w:rPr>
        <w:t>rusts</w:t>
      </w:r>
      <w:r w:rsidRPr="001E5F22">
        <w:rPr>
          <w:sz w:val="24"/>
          <w:szCs w:val="24"/>
        </w:rPr>
        <w:t xml:space="preserve"> can enable an option where Advice and Guidance requests can be converted to referrals by the secondary care clinician. However, not every </w:t>
      </w:r>
      <w:r w:rsidR="00EA68EF">
        <w:rPr>
          <w:sz w:val="24"/>
          <w:szCs w:val="24"/>
        </w:rPr>
        <w:t>t</w:t>
      </w:r>
      <w:r w:rsidRPr="006938D5">
        <w:rPr>
          <w:sz w:val="24"/>
          <w:szCs w:val="24"/>
        </w:rPr>
        <w:t>rust</w:t>
      </w:r>
      <w:r w:rsidRPr="001E5F22">
        <w:rPr>
          <w:sz w:val="24"/>
          <w:szCs w:val="24"/>
        </w:rPr>
        <w:t xml:space="preserve"> or primary care provider has this option enabled, and clinicians may need to know to select it. In addition, even when this option is selected, some secondary care providers will still require a separate referral to be made to meet other requirements, such as providing referral information or confirming test results</w:t>
      </w:r>
      <w:r w:rsidR="00597C51" w:rsidRPr="001E5F22">
        <w:rPr>
          <w:sz w:val="24"/>
          <w:szCs w:val="24"/>
        </w:rPr>
        <w:t>.</w:t>
      </w:r>
    </w:p>
    <w:p w14:paraId="7E3C7902" w14:textId="1BF35A24" w:rsidR="007E4BF3" w:rsidRPr="001E5F22" w:rsidRDefault="00A33F87" w:rsidP="00E31A13">
      <w:pPr>
        <w:pStyle w:val="ListParagraph"/>
        <w:numPr>
          <w:ilvl w:val="0"/>
          <w:numId w:val="2"/>
        </w:numPr>
        <w:spacing w:line="360" w:lineRule="auto"/>
        <w:rPr>
          <w:sz w:val="24"/>
          <w:szCs w:val="24"/>
        </w:rPr>
      </w:pPr>
      <w:r w:rsidRPr="001E5F22">
        <w:rPr>
          <w:b/>
          <w:bCs/>
          <w:sz w:val="24"/>
          <w:szCs w:val="24"/>
        </w:rPr>
        <w:t>Referral proforma</w:t>
      </w:r>
      <w:r w:rsidRPr="001E5F22">
        <w:rPr>
          <w:sz w:val="24"/>
          <w:szCs w:val="24"/>
        </w:rPr>
        <w:t xml:space="preserve">: Some secondary care providers </w:t>
      </w:r>
      <w:r w:rsidR="0079661E" w:rsidRPr="001E5F22">
        <w:rPr>
          <w:sz w:val="24"/>
          <w:szCs w:val="24"/>
        </w:rPr>
        <w:t>suggest</w:t>
      </w:r>
      <w:r w:rsidRPr="001E5F22">
        <w:rPr>
          <w:sz w:val="24"/>
          <w:szCs w:val="24"/>
        </w:rPr>
        <w:t xml:space="preserve"> a referral proforma </w:t>
      </w:r>
      <w:r w:rsidR="007E4BF3" w:rsidRPr="001E5F22">
        <w:rPr>
          <w:sz w:val="24"/>
          <w:szCs w:val="24"/>
        </w:rPr>
        <w:t>to be submitted alongside a referral. In some systems it is possible to attach a proforma document, along with other supporting information such as scans and test results, alongside the Advice and Guidance request. In other systems, a referral will need to be submitted separately</w:t>
      </w:r>
      <w:r w:rsidR="00597C51" w:rsidRPr="001E5F22">
        <w:rPr>
          <w:sz w:val="24"/>
          <w:szCs w:val="24"/>
        </w:rPr>
        <w:t>.</w:t>
      </w:r>
    </w:p>
    <w:p w14:paraId="37C1F2EA" w14:textId="795A7282" w:rsidR="008F433F" w:rsidRPr="001E5F22" w:rsidRDefault="007E4BF3" w:rsidP="00E31A13">
      <w:pPr>
        <w:pStyle w:val="ListParagraph"/>
        <w:numPr>
          <w:ilvl w:val="0"/>
          <w:numId w:val="2"/>
        </w:numPr>
        <w:spacing w:line="360" w:lineRule="auto"/>
        <w:rPr>
          <w:sz w:val="24"/>
          <w:szCs w:val="24"/>
        </w:rPr>
      </w:pPr>
      <w:r w:rsidRPr="001E5F22">
        <w:rPr>
          <w:b/>
          <w:bCs/>
          <w:sz w:val="24"/>
          <w:szCs w:val="24"/>
        </w:rPr>
        <w:t>Duplication</w:t>
      </w:r>
      <w:r w:rsidRPr="001E5F22">
        <w:rPr>
          <w:sz w:val="24"/>
          <w:szCs w:val="24"/>
        </w:rPr>
        <w:t xml:space="preserve">: Some </w:t>
      </w:r>
      <w:r w:rsidR="0026739A">
        <w:rPr>
          <w:sz w:val="24"/>
          <w:szCs w:val="24"/>
        </w:rPr>
        <w:t>t</w:t>
      </w:r>
      <w:r w:rsidR="00335158" w:rsidRPr="006938D5">
        <w:rPr>
          <w:sz w:val="24"/>
          <w:szCs w:val="24"/>
        </w:rPr>
        <w:t>rusts</w:t>
      </w:r>
      <w:r w:rsidR="00335158" w:rsidRPr="001E5F22">
        <w:rPr>
          <w:sz w:val="24"/>
          <w:szCs w:val="24"/>
        </w:rPr>
        <w:t xml:space="preserve"> automatically treat all referrals as </w:t>
      </w:r>
      <w:r w:rsidR="00866A0A" w:rsidRPr="001E5F22">
        <w:rPr>
          <w:sz w:val="24"/>
          <w:szCs w:val="24"/>
        </w:rPr>
        <w:t>A</w:t>
      </w:r>
      <w:r w:rsidR="00335158" w:rsidRPr="001E5F22">
        <w:rPr>
          <w:sz w:val="24"/>
          <w:szCs w:val="24"/>
        </w:rPr>
        <w:t xml:space="preserve">dvice and </w:t>
      </w:r>
      <w:r w:rsidR="00866A0A" w:rsidRPr="001E5F22">
        <w:rPr>
          <w:sz w:val="24"/>
          <w:szCs w:val="24"/>
        </w:rPr>
        <w:t>G</w:t>
      </w:r>
      <w:r w:rsidR="00335158" w:rsidRPr="001E5F22">
        <w:rPr>
          <w:sz w:val="24"/>
          <w:szCs w:val="24"/>
        </w:rPr>
        <w:t xml:space="preserve">uidance </w:t>
      </w:r>
      <w:r w:rsidR="001E486C" w:rsidRPr="001E5F22">
        <w:rPr>
          <w:sz w:val="24"/>
          <w:szCs w:val="24"/>
        </w:rPr>
        <w:t>requests and</w:t>
      </w:r>
      <w:r w:rsidR="00335158" w:rsidRPr="001E5F22">
        <w:rPr>
          <w:sz w:val="24"/>
          <w:szCs w:val="24"/>
        </w:rPr>
        <w:t xml:space="preserve"> then use this to triage referrals. In this system</w:t>
      </w:r>
      <w:r w:rsidR="003302CF" w:rsidRPr="001E5F22">
        <w:rPr>
          <w:sz w:val="24"/>
          <w:szCs w:val="24"/>
        </w:rPr>
        <w:t xml:space="preserve"> it is important to flag the advice and guidance request if it has already been through the system, as otherwise it may receive a duplicate </w:t>
      </w:r>
      <w:r w:rsidR="00866A0A" w:rsidRPr="001E5F22">
        <w:rPr>
          <w:sz w:val="24"/>
          <w:szCs w:val="24"/>
        </w:rPr>
        <w:t>advice and guidance response rather than being</w:t>
      </w:r>
      <w:r w:rsidR="00597C51" w:rsidRPr="001E5F22">
        <w:rPr>
          <w:sz w:val="24"/>
          <w:szCs w:val="24"/>
        </w:rPr>
        <w:t xml:space="preserve"> treated as a re-referral.</w:t>
      </w:r>
    </w:p>
    <w:p w14:paraId="78C7F26B" w14:textId="77777777" w:rsidR="00527DA6" w:rsidRDefault="00527DA6" w:rsidP="00527DA6"/>
    <w:p w14:paraId="6EF73853" w14:textId="77777777" w:rsidR="00E32EEB" w:rsidRDefault="00E32EEB" w:rsidP="00527DA6"/>
    <w:p w14:paraId="4704473D" w14:textId="77777777" w:rsidR="00E32EEB" w:rsidRDefault="00E32EEB" w:rsidP="00527DA6"/>
    <w:p w14:paraId="284DF7BB" w14:textId="6642595F" w:rsidR="00A53461" w:rsidRPr="007A48B4" w:rsidRDefault="00562731" w:rsidP="00D57393">
      <w:pPr>
        <w:pStyle w:val="Heading1"/>
        <w:ind w:hanging="470"/>
      </w:pPr>
      <w:bookmarkStart w:id="36" w:name="_Templates"/>
      <w:bookmarkStart w:id="37" w:name="_Toc153894374"/>
      <w:bookmarkStart w:id="38" w:name="_Ref153895159"/>
      <w:bookmarkEnd w:id="36"/>
      <w:r w:rsidRPr="007A48B4">
        <w:lastRenderedPageBreak/>
        <w:t>T</w:t>
      </w:r>
      <w:r w:rsidR="00975B63" w:rsidRPr="007A48B4">
        <w:t>emplates</w:t>
      </w:r>
      <w:bookmarkEnd w:id="37"/>
      <w:bookmarkEnd w:id="38"/>
    </w:p>
    <w:p w14:paraId="0B076DD4" w14:textId="77777777" w:rsidR="00D57393" w:rsidRDefault="00D57393" w:rsidP="00D57393">
      <w:pPr>
        <w:rPr>
          <w:lang w:eastAsia="en-GB"/>
        </w:rPr>
      </w:pPr>
    </w:p>
    <w:tbl>
      <w:tblPr>
        <w:tblStyle w:val="TableGrid"/>
        <w:tblW w:w="520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5202"/>
      </w:tblGrid>
      <w:tr w:rsidR="00A913FD" w14:paraId="77C59EFC" w14:textId="77777777" w:rsidTr="00A913FD">
        <w:trPr>
          <w:trHeight w:val="313"/>
        </w:trPr>
        <w:tc>
          <w:tcPr>
            <w:tcW w:w="5202" w:type="dxa"/>
            <w:shd w:val="clear" w:color="auto" w:fill="D9D9D9" w:themeFill="background1" w:themeFillShade="D9"/>
          </w:tcPr>
          <w:p w14:paraId="1CA4CCD5" w14:textId="77777777" w:rsidR="00A913FD" w:rsidRPr="003011A9" w:rsidRDefault="00A913FD">
            <w:pPr>
              <w:spacing w:after="0"/>
              <w:rPr>
                <w:b/>
                <w:sz w:val="32"/>
                <w:szCs w:val="32"/>
              </w:rPr>
            </w:pPr>
            <w:r>
              <w:rPr>
                <w:b/>
                <w:sz w:val="32"/>
                <w:szCs w:val="32"/>
              </w:rPr>
              <w:t xml:space="preserve">Quick links to </w:t>
            </w:r>
            <w:r w:rsidRPr="003011A9">
              <w:rPr>
                <w:b/>
                <w:sz w:val="32"/>
                <w:szCs w:val="32"/>
              </w:rPr>
              <w:t>Templates</w:t>
            </w:r>
          </w:p>
        </w:tc>
      </w:tr>
      <w:tr w:rsidR="00A913FD" w14:paraId="42E10CE5" w14:textId="77777777" w:rsidTr="00A913FD">
        <w:trPr>
          <w:trHeight w:val="3032"/>
        </w:trPr>
        <w:tc>
          <w:tcPr>
            <w:tcW w:w="5202" w:type="dxa"/>
            <w:shd w:val="clear" w:color="auto" w:fill="D9D9D9" w:themeFill="background1" w:themeFillShade="D9"/>
          </w:tcPr>
          <w:p w14:paraId="7371172A" w14:textId="27D6C1DB" w:rsidR="00A913FD" w:rsidRPr="00C94333" w:rsidRDefault="00A913FD" w:rsidP="00D57393">
            <w:pPr>
              <w:pStyle w:val="ListParagraph"/>
              <w:numPr>
                <w:ilvl w:val="0"/>
                <w:numId w:val="66"/>
              </w:numPr>
              <w:spacing w:line="360" w:lineRule="auto"/>
              <w:ind w:left="462" w:hanging="424"/>
              <w:rPr>
                <w:sz w:val="24"/>
                <w:szCs w:val="24"/>
              </w:rPr>
            </w:pPr>
            <w:hyperlink w:anchor="_Asymptomatic_non-visible_haematuria" w:history="1">
              <w:r w:rsidRPr="00C94333">
                <w:rPr>
                  <w:rStyle w:val="Hyperlink"/>
                  <w:sz w:val="24"/>
                  <w:szCs w:val="24"/>
                </w:rPr>
                <w:t>Primary hyper</w:t>
              </w:r>
              <w:r w:rsidR="00A43EDC" w:rsidRPr="00C94333">
                <w:rPr>
                  <w:rStyle w:val="Hyperlink"/>
                  <w:sz w:val="24"/>
                  <w:szCs w:val="24"/>
                </w:rPr>
                <w:t>para</w:t>
              </w:r>
              <w:r w:rsidRPr="00C94333">
                <w:rPr>
                  <w:rStyle w:val="Hyperlink"/>
                  <w:sz w:val="24"/>
                  <w:szCs w:val="24"/>
                </w:rPr>
                <w:t>thyroidism</w:t>
              </w:r>
            </w:hyperlink>
          </w:p>
          <w:p w14:paraId="178D5FB0" w14:textId="478EFE0A" w:rsidR="00A913FD" w:rsidRPr="00C94333" w:rsidRDefault="00A913FD" w:rsidP="00D57393">
            <w:pPr>
              <w:pStyle w:val="ListParagraph"/>
              <w:numPr>
                <w:ilvl w:val="0"/>
                <w:numId w:val="66"/>
              </w:numPr>
              <w:spacing w:line="360" w:lineRule="auto"/>
              <w:ind w:left="463" w:hanging="425"/>
              <w:rPr>
                <w:sz w:val="24"/>
                <w:szCs w:val="24"/>
              </w:rPr>
            </w:pPr>
            <w:hyperlink w:anchor="_Unexplained_vaginal_discharge" w:history="1">
              <w:r w:rsidRPr="00C94333">
                <w:rPr>
                  <w:rStyle w:val="Hyperlink"/>
                  <w:sz w:val="24"/>
                  <w:szCs w:val="24"/>
                </w:rPr>
                <w:t>Hypertension</w:t>
              </w:r>
            </w:hyperlink>
          </w:p>
          <w:p w14:paraId="5272ACE1" w14:textId="1A3E2570" w:rsidR="00A913FD" w:rsidRPr="00C94333" w:rsidRDefault="00A913FD" w:rsidP="00A913FD">
            <w:pPr>
              <w:pStyle w:val="ListParagraph"/>
              <w:numPr>
                <w:ilvl w:val="0"/>
                <w:numId w:val="66"/>
              </w:numPr>
              <w:spacing w:line="360" w:lineRule="auto"/>
              <w:ind w:left="463" w:hanging="425"/>
              <w:rPr>
                <w:sz w:val="24"/>
                <w:szCs w:val="24"/>
              </w:rPr>
            </w:pPr>
            <w:hyperlink w:anchor="_Low_Serum_Cortisol_1" w:history="1">
              <w:r w:rsidRPr="00C94333">
                <w:rPr>
                  <w:rStyle w:val="Hyperlink"/>
                  <w:sz w:val="24"/>
                  <w:szCs w:val="24"/>
                </w:rPr>
                <w:t>Low serum cortisol</w:t>
              </w:r>
            </w:hyperlink>
          </w:p>
          <w:p w14:paraId="40916910" w14:textId="5483FE3C" w:rsidR="00A43EDC" w:rsidRPr="00C94333" w:rsidRDefault="00A43EDC" w:rsidP="00C105A8">
            <w:pPr>
              <w:pStyle w:val="ListParagraph"/>
              <w:numPr>
                <w:ilvl w:val="0"/>
                <w:numId w:val="66"/>
              </w:numPr>
              <w:spacing w:line="360" w:lineRule="auto"/>
              <w:ind w:left="463" w:hanging="425"/>
              <w:rPr>
                <w:sz w:val="24"/>
                <w:szCs w:val="24"/>
              </w:rPr>
            </w:pPr>
            <w:hyperlink w:anchor="_Low_serum_TSH_1" w:history="1">
              <w:r w:rsidRPr="00C94333">
                <w:rPr>
                  <w:rStyle w:val="Hyperlink"/>
                  <w:sz w:val="24"/>
                  <w:szCs w:val="24"/>
                </w:rPr>
                <w:t>Low serum TSH</w:t>
              </w:r>
            </w:hyperlink>
            <w:r w:rsidRPr="00C94333">
              <w:rPr>
                <w:sz w:val="24"/>
                <w:szCs w:val="24"/>
              </w:rPr>
              <w:t xml:space="preserve"> </w:t>
            </w:r>
          </w:p>
          <w:p w14:paraId="764B998E" w14:textId="0534A8E1" w:rsidR="00A913FD" w:rsidRPr="00C94333" w:rsidRDefault="00A913FD" w:rsidP="00A913FD">
            <w:pPr>
              <w:pStyle w:val="ListParagraph"/>
              <w:numPr>
                <w:ilvl w:val="0"/>
                <w:numId w:val="66"/>
              </w:numPr>
              <w:spacing w:line="360" w:lineRule="auto"/>
              <w:ind w:left="463" w:hanging="425"/>
              <w:rPr>
                <w:sz w:val="24"/>
                <w:szCs w:val="24"/>
              </w:rPr>
            </w:pPr>
            <w:hyperlink w:anchor="_Findings_on_ultrasound:_1" w:history="1">
              <w:r w:rsidRPr="00C94333">
                <w:rPr>
                  <w:rStyle w:val="Hyperlink"/>
                  <w:sz w:val="24"/>
                  <w:szCs w:val="24"/>
                </w:rPr>
                <w:t>Thyroid nodules/thyroid enlargement</w:t>
              </w:r>
            </w:hyperlink>
          </w:p>
          <w:p w14:paraId="3CB39838" w14:textId="44363577" w:rsidR="00A913FD" w:rsidRPr="00C94333" w:rsidRDefault="00A913FD" w:rsidP="00A913FD">
            <w:pPr>
              <w:pStyle w:val="ListParagraph"/>
              <w:numPr>
                <w:ilvl w:val="0"/>
                <w:numId w:val="66"/>
              </w:numPr>
              <w:spacing w:line="360" w:lineRule="auto"/>
              <w:ind w:left="463" w:hanging="425"/>
              <w:rPr>
                <w:sz w:val="24"/>
                <w:szCs w:val="24"/>
              </w:rPr>
            </w:pPr>
            <w:hyperlink w:anchor="_Adrenal_incidentaloma_1" w:history="1">
              <w:r w:rsidRPr="00C94333">
                <w:rPr>
                  <w:rStyle w:val="Hyperlink"/>
                  <w:sz w:val="24"/>
                  <w:szCs w:val="24"/>
                </w:rPr>
                <w:t>Adrenal incidentaloma</w:t>
              </w:r>
            </w:hyperlink>
            <w:r w:rsidRPr="00C94333">
              <w:rPr>
                <w:sz w:val="24"/>
                <w:szCs w:val="24"/>
              </w:rPr>
              <w:t xml:space="preserve"> </w:t>
            </w:r>
          </w:p>
          <w:p w14:paraId="3843E517" w14:textId="0A1C0A8B" w:rsidR="00A913FD" w:rsidRPr="00C94333" w:rsidRDefault="00A913FD" w:rsidP="00A913FD">
            <w:pPr>
              <w:pStyle w:val="ListParagraph"/>
              <w:numPr>
                <w:ilvl w:val="0"/>
                <w:numId w:val="66"/>
              </w:numPr>
              <w:spacing w:line="360" w:lineRule="auto"/>
              <w:ind w:left="463" w:hanging="425"/>
              <w:rPr>
                <w:sz w:val="24"/>
                <w:szCs w:val="24"/>
              </w:rPr>
            </w:pPr>
            <w:hyperlink w:anchor="_Raised_TSH_1" w:history="1">
              <w:r w:rsidRPr="00C94333">
                <w:rPr>
                  <w:rStyle w:val="Hyperlink"/>
                  <w:sz w:val="24"/>
                  <w:szCs w:val="24"/>
                </w:rPr>
                <w:t>Raised TSH</w:t>
              </w:r>
            </w:hyperlink>
            <w:r w:rsidRPr="00C94333">
              <w:rPr>
                <w:sz w:val="24"/>
                <w:szCs w:val="24"/>
              </w:rPr>
              <w:t xml:space="preserve"> </w:t>
            </w:r>
          </w:p>
          <w:p w14:paraId="4B99749B" w14:textId="4D18B0BB" w:rsidR="00A913FD" w:rsidRPr="00C94333" w:rsidRDefault="00A913FD" w:rsidP="00A913FD">
            <w:pPr>
              <w:pStyle w:val="ListParagraph"/>
              <w:numPr>
                <w:ilvl w:val="0"/>
                <w:numId w:val="66"/>
              </w:numPr>
              <w:spacing w:line="360" w:lineRule="auto"/>
              <w:ind w:left="463" w:hanging="425"/>
              <w:rPr>
                <w:sz w:val="24"/>
                <w:szCs w:val="24"/>
              </w:rPr>
            </w:pPr>
            <w:hyperlink w:anchor="_Low_serum_testosterone_1" w:history="1">
              <w:r w:rsidRPr="00C94333">
                <w:rPr>
                  <w:rStyle w:val="Hyperlink"/>
                  <w:sz w:val="24"/>
                  <w:szCs w:val="24"/>
                </w:rPr>
                <w:t>Low serum testosterone in men</w:t>
              </w:r>
            </w:hyperlink>
            <w:r w:rsidRPr="00C94333">
              <w:rPr>
                <w:sz w:val="24"/>
                <w:szCs w:val="24"/>
              </w:rPr>
              <w:t xml:space="preserve"> </w:t>
            </w:r>
          </w:p>
          <w:p w14:paraId="24B0A983" w14:textId="3592D411" w:rsidR="00A913FD" w:rsidRPr="00C94333" w:rsidRDefault="00A913FD" w:rsidP="00A913FD">
            <w:pPr>
              <w:pStyle w:val="ListParagraph"/>
              <w:numPr>
                <w:ilvl w:val="0"/>
                <w:numId w:val="66"/>
              </w:numPr>
              <w:spacing w:line="360" w:lineRule="auto"/>
              <w:ind w:left="463" w:hanging="425"/>
              <w:rPr>
                <w:sz w:val="24"/>
                <w:szCs w:val="24"/>
              </w:rPr>
            </w:pPr>
            <w:hyperlink w:anchor="_Elevated_serum_testosterone_1" w:history="1">
              <w:r w:rsidRPr="00C94333">
                <w:rPr>
                  <w:rStyle w:val="Hyperlink"/>
                  <w:sz w:val="24"/>
                  <w:szCs w:val="24"/>
                </w:rPr>
                <w:t>Elevated serum testosterone in women</w:t>
              </w:r>
            </w:hyperlink>
          </w:p>
          <w:p w14:paraId="189160D8" w14:textId="3EFFB6FA" w:rsidR="00190DA8" w:rsidRDefault="00A913FD" w:rsidP="00190DA8">
            <w:pPr>
              <w:pStyle w:val="ListParagraph"/>
              <w:numPr>
                <w:ilvl w:val="0"/>
                <w:numId w:val="66"/>
              </w:numPr>
              <w:spacing w:line="360" w:lineRule="auto"/>
              <w:ind w:left="463" w:hanging="425"/>
              <w:rPr>
                <w:sz w:val="24"/>
                <w:szCs w:val="24"/>
              </w:rPr>
            </w:pPr>
            <w:hyperlink w:anchor="_Raised_TPO_antibodies_1" w:history="1">
              <w:r w:rsidRPr="00C94333">
                <w:rPr>
                  <w:rStyle w:val="Hyperlink"/>
                  <w:sz w:val="24"/>
                  <w:szCs w:val="24"/>
                </w:rPr>
                <w:t>Raised TPO antibodies</w:t>
              </w:r>
            </w:hyperlink>
            <w:r w:rsidRPr="00190DA8">
              <w:rPr>
                <w:sz w:val="24"/>
                <w:szCs w:val="24"/>
              </w:rPr>
              <w:t xml:space="preserve"> </w:t>
            </w:r>
          </w:p>
          <w:p w14:paraId="6BAE8BDD" w14:textId="4C7C5EBF" w:rsidR="00EC7675" w:rsidRPr="00C94333" w:rsidRDefault="00EC7675" w:rsidP="00190DA8">
            <w:pPr>
              <w:pStyle w:val="ListParagraph"/>
              <w:numPr>
                <w:ilvl w:val="0"/>
                <w:numId w:val="66"/>
              </w:numPr>
              <w:spacing w:line="360" w:lineRule="auto"/>
              <w:ind w:left="463" w:hanging="425"/>
              <w:rPr>
                <w:sz w:val="24"/>
                <w:szCs w:val="24"/>
              </w:rPr>
            </w:pPr>
            <w:hyperlink w:anchor="_Cushing’s_syndrome" w:history="1">
              <w:r w:rsidRPr="00C94333">
                <w:rPr>
                  <w:rStyle w:val="Hyperlink"/>
                  <w:sz w:val="24"/>
                  <w:szCs w:val="24"/>
                </w:rPr>
                <w:t>Cushing’s syndrome</w:t>
              </w:r>
            </w:hyperlink>
          </w:p>
          <w:p w14:paraId="7355D563" w14:textId="731B6D15" w:rsidR="00A913FD" w:rsidRPr="00A913FD" w:rsidRDefault="00A913FD" w:rsidP="00A913FD">
            <w:pPr>
              <w:rPr>
                <w:sz w:val="24"/>
                <w:szCs w:val="24"/>
              </w:rPr>
            </w:pPr>
          </w:p>
        </w:tc>
      </w:tr>
    </w:tbl>
    <w:p w14:paraId="63966B71" w14:textId="77777777" w:rsidR="00D57393" w:rsidRPr="00D57393" w:rsidRDefault="00D57393" w:rsidP="00D57393">
      <w:pPr>
        <w:rPr>
          <w:lang w:eastAsia="en-GB"/>
        </w:rPr>
      </w:pPr>
    </w:p>
    <w:p w14:paraId="733AE444" w14:textId="62C4ADC0" w:rsidR="00AC46C0" w:rsidRDefault="00AC46C0">
      <w:pPr>
        <w:spacing w:after="160" w:line="259" w:lineRule="auto"/>
      </w:pPr>
    </w:p>
    <w:p w14:paraId="2E4A890A" w14:textId="77777777" w:rsidR="00AC46C0" w:rsidRDefault="00AC46C0">
      <w:pPr>
        <w:spacing w:after="160" w:line="259" w:lineRule="auto"/>
      </w:pPr>
      <w:r>
        <w:br w:type="page"/>
      </w:r>
    </w:p>
    <w:p w14:paraId="7E833A36" w14:textId="4BB8C8AD" w:rsidR="001720A3" w:rsidRDefault="00441F45" w:rsidP="001720A3">
      <w:pPr>
        <w:pStyle w:val="Heading2"/>
      </w:pPr>
      <w:bookmarkStart w:id="39" w:name="_Asymptomatic_non-visible_haematuria"/>
      <w:bookmarkStart w:id="40" w:name="_Non-menstrual_bleeding_in"/>
      <w:bookmarkStart w:id="41" w:name="_Primary_Hyperparathyroidism"/>
      <w:bookmarkStart w:id="42" w:name="_Toc146893446"/>
      <w:bookmarkStart w:id="43" w:name="_Toc146893918"/>
      <w:bookmarkStart w:id="44" w:name="_Toc146894050"/>
      <w:bookmarkStart w:id="45" w:name="_Toc151731916"/>
      <w:bookmarkEnd w:id="39"/>
      <w:bookmarkEnd w:id="40"/>
      <w:bookmarkEnd w:id="41"/>
      <w:r>
        <w:lastRenderedPageBreak/>
        <w:t>Primary Hyperparathyroid</w:t>
      </w:r>
      <w:r w:rsidR="007D3058">
        <w:t>i</w:t>
      </w:r>
      <w:r>
        <w:t>sm</w:t>
      </w:r>
      <w:r w:rsidR="001720A3" w:rsidRPr="001720A3">
        <w:t xml:space="preserve"> </w:t>
      </w:r>
    </w:p>
    <w:p w14:paraId="1BBBDA75" w14:textId="77777777" w:rsidR="00FD2427" w:rsidRPr="00FD2427" w:rsidRDefault="00FD2427" w:rsidP="00FD2427"/>
    <w:p w14:paraId="3EFBDCDA" w14:textId="0B8EC0B3" w:rsidR="00FA2459" w:rsidRDefault="00FA2459" w:rsidP="00BB5F5F">
      <w:pPr>
        <w:pStyle w:val="NoSpacing"/>
        <w:shd w:val="clear" w:color="auto" w:fill="D9D9D9" w:themeFill="background1" w:themeFillShade="D9"/>
      </w:pPr>
      <w:r>
        <w:t>Dear [Dr ____],</w:t>
      </w:r>
    </w:p>
    <w:p w14:paraId="5F5467E4" w14:textId="77777777" w:rsidR="00FA2459" w:rsidRDefault="00FA2459" w:rsidP="00BB5F5F">
      <w:pPr>
        <w:pStyle w:val="NoSpacing"/>
        <w:shd w:val="clear" w:color="auto" w:fill="D9D9D9" w:themeFill="background1" w:themeFillShade="D9"/>
      </w:pPr>
    </w:p>
    <w:p w14:paraId="7CD9D125" w14:textId="598D523A" w:rsidR="008642E2" w:rsidRPr="006D2E2E" w:rsidRDefault="008642E2" w:rsidP="008642E2">
      <w:pPr>
        <w:pStyle w:val="NoSpacing"/>
        <w:shd w:val="clear" w:color="auto" w:fill="D9D9D9" w:themeFill="background1" w:themeFillShade="D9"/>
        <w:spacing w:after="240"/>
        <w:rPr>
          <w:rFonts w:asciiTheme="majorHAnsi" w:hAnsiTheme="majorHAnsi" w:cstheme="majorHAnsi"/>
        </w:rPr>
      </w:pPr>
      <w:r>
        <w:t>You have found a raised calcium with unsuppressed PTH (normal or raised).</w:t>
      </w:r>
      <w:r>
        <w:rPr>
          <w:rFonts w:asciiTheme="majorHAnsi" w:hAnsiTheme="majorHAnsi" w:cstheme="majorHAnsi"/>
        </w:rPr>
        <w:t xml:space="preserve"> </w:t>
      </w:r>
      <w:r w:rsidRPr="006D2E2E">
        <w:rPr>
          <w:rFonts w:asciiTheme="majorHAnsi" w:hAnsiTheme="majorHAnsi" w:cstheme="majorHAnsi"/>
        </w:rPr>
        <w:t>Advice and guidance response pertaining to [Patient name].</w:t>
      </w:r>
    </w:p>
    <w:p w14:paraId="7A305EA2" w14:textId="7F4B351D" w:rsidR="001D3935" w:rsidRPr="007340B0" w:rsidRDefault="005C2501" w:rsidP="00AF715F">
      <w:pPr>
        <w:pStyle w:val="Listforprimarycare"/>
        <w:numPr>
          <w:ilvl w:val="0"/>
          <w:numId w:val="0"/>
        </w:numPr>
        <w:tabs>
          <w:tab w:val="left" w:pos="9048"/>
        </w:tabs>
        <w:ind w:left="284" w:hanging="284"/>
        <w:rPr>
          <w:rFonts w:cstheme="minorHAnsi"/>
          <w:b/>
          <w:bCs/>
        </w:rPr>
      </w:pPr>
      <w:r w:rsidRPr="007340B0">
        <w:rPr>
          <w:rFonts w:cstheme="minorHAnsi"/>
          <w:b/>
          <w:bCs/>
        </w:rPr>
        <w:t>Suggested actions</w:t>
      </w:r>
      <w:r w:rsidR="008E622D" w:rsidRPr="007340B0">
        <w:rPr>
          <w:rFonts w:cstheme="minorHAnsi"/>
          <w:b/>
          <w:bCs/>
        </w:rPr>
        <w:t>:</w:t>
      </w:r>
      <w:r w:rsidR="003242F0" w:rsidRPr="007340B0">
        <w:rPr>
          <w:rFonts w:cstheme="minorHAnsi"/>
          <w:b/>
          <w:bCs/>
        </w:rPr>
        <w:tab/>
      </w:r>
    </w:p>
    <w:p w14:paraId="722C8F81" w14:textId="77777777" w:rsidR="00A105D0" w:rsidRPr="007340B0" w:rsidRDefault="00A105D0" w:rsidP="00580A3D">
      <w:pPr>
        <w:shd w:val="clear" w:color="auto" w:fill="ADFFE5" w:themeFill="accent6" w:themeFillTint="33"/>
        <w:spacing w:after="0" w:line="240" w:lineRule="auto"/>
        <w:rPr>
          <w:rFonts w:cstheme="minorHAnsi"/>
        </w:rPr>
      </w:pPr>
      <w:r w:rsidRPr="007340B0">
        <w:rPr>
          <w:rFonts w:cstheme="minorHAnsi"/>
        </w:rPr>
        <w:t>This is hyperparathyroidism and may be suitable to be managed in your practice, since this can be a static or only very slowly progressive condition.</w:t>
      </w:r>
    </w:p>
    <w:p w14:paraId="328A4CB6" w14:textId="67E4FAD4" w:rsidR="00A105D0" w:rsidRPr="007340B0" w:rsidRDefault="00A105D0" w:rsidP="0F238F9A">
      <w:pPr>
        <w:pStyle w:val="ListParagraph"/>
        <w:shd w:val="clear" w:color="auto" w:fill="ADFFE5" w:themeFill="accent6" w:themeFillTint="33"/>
        <w:ind w:left="357" w:hanging="357"/>
        <w:rPr>
          <w:rFonts w:asciiTheme="minorHAnsi" w:hAnsiTheme="minorHAnsi" w:cstheme="minorBidi"/>
        </w:rPr>
      </w:pPr>
      <w:r w:rsidRPr="0F238F9A">
        <w:rPr>
          <w:rFonts w:asciiTheme="minorHAnsi" w:hAnsiTheme="minorHAnsi" w:cstheme="minorBidi"/>
        </w:rPr>
        <w:t xml:space="preserve">Check to exclude secondary hyperparathyroidism: </w:t>
      </w:r>
      <w:r>
        <w:br/>
      </w:r>
      <w:r w:rsidRPr="0F238F9A">
        <w:rPr>
          <w:rFonts w:asciiTheme="minorHAnsi" w:hAnsiTheme="minorHAnsi" w:cstheme="minorBidi"/>
        </w:rPr>
        <w:t>Vitamin D. Treat if &lt;50 nmol/l</w:t>
      </w:r>
      <w:r w:rsidR="74BD1518" w:rsidRPr="0F238F9A">
        <w:rPr>
          <w:rFonts w:asciiTheme="minorHAnsi" w:hAnsiTheme="minorHAnsi" w:cstheme="minorBidi"/>
        </w:rPr>
        <w:t>:</w:t>
      </w:r>
      <w:r w:rsidRPr="0F238F9A">
        <w:rPr>
          <w:rFonts w:asciiTheme="minorHAnsi" w:hAnsiTheme="minorHAnsi" w:cstheme="minorBidi"/>
        </w:rPr>
        <w:t xml:space="preserve"> 50,000units weekly if &lt;35nmol/l; 800-1000 daily if 35-50nmol/l Optimum range 75-100</w:t>
      </w:r>
      <w:r w:rsidR="6684F4DE" w:rsidRPr="0F238F9A">
        <w:rPr>
          <w:rFonts w:asciiTheme="minorHAnsi" w:hAnsiTheme="minorHAnsi" w:cstheme="minorBidi"/>
        </w:rPr>
        <w:t xml:space="preserve"> </w:t>
      </w:r>
      <w:r w:rsidRPr="0F238F9A">
        <w:rPr>
          <w:rFonts w:asciiTheme="minorHAnsi" w:hAnsiTheme="minorHAnsi" w:cstheme="minorBidi"/>
        </w:rPr>
        <w:t>nmol/l</w:t>
      </w:r>
      <w:r w:rsidR="00020408" w:rsidRPr="0F238F9A">
        <w:rPr>
          <w:rFonts w:asciiTheme="minorHAnsi" w:hAnsiTheme="minorHAnsi" w:cstheme="minorBidi"/>
        </w:rPr>
        <w:t>.</w:t>
      </w:r>
    </w:p>
    <w:p w14:paraId="6CFDD387" w14:textId="77777777" w:rsidR="00EA0EAA" w:rsidRDefault="00A105D0" w:rsidP="00E31A13">
      <w:pPr>
        <w:pStyle w:val="ListParagraph"/>
        <w:numPr>
          <w:ilvl w:val="0"/>
          <w:numId w:val="10"/>
        </w:numPr>
        <w:shd w:val="clear" w:color="auto" w:fill="ADFFE5" w:themeFill="accent6" w:themeFillTint="33"/>
        <w:ind w:left="357" w:hanging="357"/>
        <w:rPr>
          <w:rFonts w:asciiTheme="minorHAnsi" w:hAnsiTheme="minorHAnsi" w:cstheme="minorHAnsi"/>
        </w:rPr>
      </w:pPr>
      <w:r w:rsidRPr="007340B0">
        <w:rPr>
          <w:rFonts w:asciiTheme="minorHAnsi" w:hAnsiTheme="minorHAnsi" w:cstheme="minorHAnsi"/>
        </w:rPr>
        <w:t>Repeat Vitamin D &amp; PTH in 6 months. Consider continuing vitamin</w:t>
      </w:r>
      <w:r w:rsidR="002158F9">
        <w:rPr>
          <w:rFonts w:asciiTheme="minorHAnsi" w:hAnsiTheme="minorHAnsi" w:cstheme="minorHAnsi"/>
        </w:rPr>
        <w:t xml:space="preserve"> D</w:t>
      </w:r>
      <w:r w:rsidRPr="007340B0">
        <w:rPr>
          <w:rFonts w:asciiTheme="minorHAnsi" w:hAnsiTheme="minorHAnsi" w:cstheme="minorHAnsi"/>
        </w:rPr>
        <w:t xml:space="preserve"> 800-1000 IU long term  </w:t>
      </w:r>
    </w:p>
    <w:p w14:paraId="7EADBDE7" w14:textId="1DB968FF" w:rsidR="00A105D0" w:rsidRPr="007340B0" w:rsidRDefault="00A105D0" w:rsidP="00E31A13">
      <w:pPr>
        <w:pStyle w:val="ListParagraph"/>
        <w:numPr>
          <w:ilvl w:val="0"/>
          <w:numId w:val="10"/>
        </w:numPr>
        <w:shd w:val="clear" w:color="auto" w:fill="ADFFE5" w:themeFill="accent6" w:themeFillTint="33"/>
        <w:ind w:left="357" w:hanging="357"/>
        <w:rPr>
          <w:rFonts w:asciiTheme="minorHAnsi" w:hAnsiTheme="minorHAnsi" w:cstheme="minorHAnsi"/>
        </w:rPr>
      </w:pPr>
      <w:r w:rsidRPr="007340B0">
        <w:rPr>
          <w:rFonts w:asciiTheme="minorHAnsi" w:hAnsiTheme="minorHAnsi" w:cstheme="minorHAnsi"/>
        </w:rPr>
        <w:t>Check eGFR. If &lt;30ml/min refer to nephrology</w:t>
      </w:r>
      <w:r w:rsidR="00020408">
        <w:rPr>
          <w:rFonts w:asciiTheme="minorHAnsi" w:hAnsiTheme="minorHAnsi" w:cstheme="minorHAnsi"/>
        </w:rPr>
        <w:t>.</w:t>
      </w:r>
    </w:p>
    <w:p w14:paraId="6A5B3450" w14:textId="6969140B" w:rsidR="00A105D0" w:rsidRPr="007340B0" w:rsidRDefault="00A105D0" w:rsidP="00E31A13">
      <w:pPr>
        <w:pStyle w:val="ListParagraph"/>
        <w:numPr>
          <w:ilvl w:val="0"/>
          <w:numId w:val="10"/>
        </w:numPr>
        <w:shd w:val="clear" w:color="auto" w:fill="ADFFE5" w:themeFill="accent6" w:themeFillTint="33"/>
        <w:ind w:left="357" w:hanging="357"/>
        <w:rPr>
          <w:rFonts w:asciiTheme="minorHAnsi" w:hAnsiTheme="minorHAnsi" w:cstheme="minorHAnsi"/>
        </w:rPr>
      </w:pPr>
      <w:r w:rsidRPr="007340B0">
        <w:rPr>
          <w:rFonts w:asciiTheme="minorHAnsi" w:hAnsiTheme="minorHAnsi" w:cstheme="minorHAnsi"/>
        </w:rPr>
        <w:t>If on thiazide</w:t>
      </w:r>
      <w:r w:rsidR="00EA0EAA">
        <w:rPr>
          <w:rFonts w:asciiTheme="minorHAnsi" w:hAnsiTheme="minorHAnsi" w:cstheme="minorHAnsi"/>
        </w:rPr>
        <w:t xml:space="preserve"> diuretics</w:t>
      </w:r>
      <w:r w:rsidRPr="007340B0">
        <w:rPr>
          <w:rFonts w:asciiTheme="minorHAnsi" w:hAnsiTheme="minorHAnsi" w:cstheme="minorHAnsi"/>
        </w:rPr>
        <w:t>, stop (raises serum calcium). Encourage good hydration</w:t>
      </w:r>
      <w:r w:rsidR="00EA0EAA">
        <w:rPr>
          <w:rFonts w:asciiTheme="minorHAnsi" w:hAnsiTheme="minorHAnsi" w:cstheme="minorHAnsi"/>
        </w:rPr>
        <w:t>.</w:t>
      </w:r>
      <w:r w:rsidRPr="007340B0">
        <w:rPr>
          <w:rFonts w:asciiTheme="minorHAnsi" w:hAnsiTheme="minorHAnsi" w:cstheme="minorHAnsi"/>
        </w:rPr>
        <w:t xml:space="preserve"> </w:t>
      </w:r>
      <w:r w:rsidRPr="007340B0">
        <w:rPr>
          <w:rFonts w:asciiTheme="minorHAnsi" w:hAnsiTheme="minorHAnsi" w:cstheme="minorHAnsi"/>
        </w:rPr>
        <w:br/>
        <w:t>Stop any calcium supplements, but no specific diet changes required</w:t>
      </w:r>
      <w:r w:rsidR="00020408">
        <w:rPr>
          <w:rFonts w:asciiTheme="minorHAnsi" w:hAnsiTheme="minorHAnsi" w:cstheme="minorHAnsi"/>
        </w:rPr>
        <w:t>.</w:t>
      </w:r>
    </w:p>
    <w:p w14:paraId="47F2C265" w14:textId="322DB684" w:rsidR="00A105D0" w:rsidRPr="007340B0" w:rsidRDefault="00A105D0" w:rsidP="00E31A13">
      <w:pPr>
        <w:pStyle w:val="ListParagraph"/>
        <w:numPr>
          <w:ilvl w:val="0"/>
          <w:numId w:val="10"/>
        </w:numPr>
        <w:shd w:val="clear" w:color="auto" w:fill="ADFFE5" w:themeFill="accent6" w:themeFillTint="33"/>
        <w:ind w:left="357" w:hanging="357"/>
        <w:rPr>
          <w:rFonts w:asciiTheme="minorHAnsi" w:hAnsiTheme="minorHAnsi" w:cstheme="minorHAnsi"/>
        </w:rPr>
      </w:pPr>
      <w:r w:rsidRPr="007340B0">
        <w:rPr>
          <w:rFonts w:asciiTheme="minorHAnsi" w:hAnsiTheme="minorHAnsi" w:cstheme="minorHAnsi"/>
        </w:rPr>
        <w:t>Request renal US to exclude renal stone</w:t>
      </w:r>
      <w:r w:rsidR="00020408">
        <w:rPr>
          <w:rFonts w:asciiTheme="minorHAnsi" w:hAnsiTheme="minorHAnsi" w:cstheme="minorHAnsi"/>
        </w:rPr>
        <w:t>.</w:t>
      </w:r>
      <w:r w:rsidRPr="007340B0">
        <w:rPr>
          <w:rFonts w:asciiTheme="minorHAnsi" w:hAnsiTheme="minorHAnsi" w:cstheme="minorHAnsi"/>
        </w:rPr>
        <w:t xml:space="preserve"> </w:t>
      </w:r>
    </w:p>
    <w:p w14:paraId="181F2E98" w14:textId="1EBFB694" w:rsidR="003242F0" w:rsidRPr="007340B0" w:rsidRDefault="00A105D0" w:rsidP="00E31A13">
      <w:pPr>
        <w:pStyle w:val="ListParagraph"/>
        <w:numPr>
          <w:ilvl w:val="0"/>
          <w:numId w:val="10"/>
        </w:numPr>
        <w:shd w:val="clear" w:color="auto" w:fill="ADFFE5" w:themeFill="accent6" w:themeFillTint="33"/>
        <w:ind w:left="357" w:hanging="357"/>
        <w:rPr>
          <w:rFonts w:asciiTheme="minorHAnsi" w:hAnsiTheme="minorHAnsi" w:cstheme="minorHAnsi"/>
        </w:rPr>
      </w:pPr>
      <w:r w:rsidRPr="007340B0">
        <w:rPr>
          <w:rFonts w:asciiTheme="minorHAnsi" w:hAnsiTheme="minorHAnsi" w:cstheme="minorHAnsi"/>
        </w:rPr>
        <w:t>Request DEXA scan. Treat osteoporosis if present with oral bisphosphonates</w:t>
      </w:r>
      <w:r w:rsidR="00020408">
        <w:rPr>
          <w:rFonts w:asciiTheme="minorHAnsi" w:hAnsiTheme="minorHAnsi" w:cstheme="minorHAnsi"/>
        </w:rPr>
        <w:t>.</w:t>
      </w:r>
      <w:r w:rsidRPr="007340B0">
        <w:rPr>
          <w:rFonts w:asciiTheme="minorHAnsi" w:hAnsiTheme="minorHAnsi" w:cstheme="minorHAnsi"/>
        </w:rPr>
        <w:t xml:space="preserve"> </w:t>
      </w:r>
    </w:p>
    <w:p w14:paraId="55704595" w14:textId="3BCC1053" w:rsidR="00A105D0" w:rsidRDefault="00A105D0" w:rsidP="00E31A13">
      <w:pPr>
        <w:pStyle w:val="ListParagraph"/>
        <w:numPr>
          <w:ilvl w:val="0"/>
          <w:numId w:val="10"/>
        </w:numPr>
        <w:shd w:val="clear" w:color="auto" w:fill="ADFFE5" w:themeFill="accent6" w:themeFillTint="33"/>
        <w:ind w:left="357" w:hanging="357"/>
        <w:rPr>
          <w:rFonts w:asciiTheme="minorHAnsi" w:hAnsiTheme="minorHAnsi" w:cstheme="minorHAnsi"/>
        </w:rPr>
      </w:pPr>
      <w:r w:rsidRPr="007340B0">
        <w:rPr>
          <w:rFonts w:asciiTheme="minorHAnsi" w:hAnsiTheme="minorHAnsi" w:cstheme="minorHAnsi"/>
        </w:rPr>
        <w:t>Monitor calcium and renal function every 6 months; DEXA every 2-3 years. Once documented, a raised PTH need not be measured repeatedly</w:t>
      </w:r>
      <w:r w:rsidR="00020408">
        <w:rPr>
          <w:rFonts w:asciiTheme="minorHAnsi" w:hAnsiTheme="minorHAnsi" w:cstheme="minorHAnsi"/>
        </w:rPr>
        <w:t>.</w:t>
      </w:r>
    </w:p>
    <w:p w14:paraId="08F06513" w14:textId="77777777" w:rsidR="005B0943" w:rsidRPr="007340B0" w:rsidRDefault="005B0943" w:rsidP="005B0943">
      <w:pPr>
        <w:pStyle w:val="ListParagraph"/>
        <w:numPr>
          <w:ilvl w:val="0"/>
          <w:numId w:val="0"/>
        </w:numPr>
        <w:shd w:val="clear" w:color="auto" w:fill="ADFFE5" w:themeFill="accent6" w:themeFillTint="33"/>
        <w:rPr>
          <w:rFonts w:asciiTheme="minorHAnsi" w:hAnsiTheme="minorHAnsi" w:cstheme="minorHAnsi"/>
        </w:rPr>
      </w:pPr>
    </w:p>
    <w:p w14:paraId="257BDF4D" w14:textId="77777777" w:rsidR="009D600E" w:rsidRPr="007340B0" w:rsidRDefault="009D600E" w:rsidP="00AF715F">
      <w:pPr>
        <w:shd w:val="clear" w:color="auto" w:fill="F6C2D2"/>
        <w:spacing w:after="0"/>
        <w:rPr>
          <w:rFonts w:cstheme="minorHAnsi"/>
          <w:b/>
          <w:bCs/>
        </w:rPr>
      </w:pPr>
      <w:r w:rsidRPr="007340B0">
        <w:rPr>
          <w:rFonts w:cstheme="minorHAnsi"/>
          <w:b/>
          <w:bCs/>
        </w:rPr>
        <w:t xml:space="preserve">Criteria for referral to consider surgery: </w:t>
      </w:r>
    </w:p>
    <w:p w14:paraId="1C326072" w14:textId="5AC06CB4" w:rsidR="009D600E" w:rsidRPr="007340B0" w:rsidRDefault="009D600E" w:rsidP="00580A3D">
      <w:pPr>
        <w:shd w:val="clear" w:color="auto" w:fill="F6C2D2"/>
        <w:spacing w:after="0" w:line="240" w:lineRule="auto"/>
        <w:ind w:left="357" w:hanging="357"/>
        <w:rPr>
          <w:rFonts w:cstheme="minorHAnsi"/>
        </w:rPr>
      </w:pPr>
      <w:r w:rsidRPr="007340B0">
        <w:rPr>
          <w:rFonts w:cstheme="minorHAnsi"/>
        </w:rPr>
        <w:t>1)</w:t>
      </w:r>
      <w:r w:rsidRPr="007340B0">
        <w:rPr>
          <w:rFonts w:cstheme="minorHAnsi"/>
        </w:rPr>
        <w:tab/>
        <w:t xml:space="preserve">Adjusted calcium </w:t>
      </w:r>
      <w:r w:rsidR="004B7E78">
        <w:rPr>
          <w:rFonts w:cstheme="minorHAnsi"/>
        </w:rPr>
        <w:t>&gt;</w:t>
      </w:r>
      <w:r w:rsidRPr="007340B0">
        <w:rPr>
          <w:rFonts w:cstheme="minorHAnsi"/>
        </w:rPr>
        <w:t xml:space="preserve">2.85mmol/l with symptoms, </w:t>
      </w:r>
      <w:r w:rsidR="00EA0EAA">
        <w:rPr>
          <w:rFonts w:cstheme="minorHAnsi"/>
        </w:rPr>
        <w:t>&gt;</w:t>
      </w:r>
      <w:r w:rsidRPr="007340B0">
        <w:rPr>
          <w:rFonts w:cstheme="minorHAnsi"/>
        </w:rPr>
        <w:t>3.0</w:t>
      </w:r>
      <w:r w:rsidR="00EA0EAA">
        <w:rPr>
          <w:rFonts w:cstheme="minorHAnsi"/>
        </w:rPr>
        <w:t>0</w:t>
      </w:r>
      <w:r w:rsidRPr="007340B0">
        <w:rPr>
          <w:rFonts w:cstheme="minorHAnsi"/>
        </w:rPr>
        <w:t xml:space="preserve"> if asymptomatic </w:t>
      </w:r>
      <w:r w:rsidRPr="007340B0">
        <w:rPr>
          <w:rFonts w:cstheme="minorHAnsi"/>
        </w:rPr>
        <w:br/>
        <w:t>If above threshold once, encourage good hydration and repeat measurement after 1 month before referring.</w:t>
      </w:r>
    </w:p>
    <w:p w14:paraId="7C1C3524" w14:textId="6129668C" w:rsidR="00935DDC" w:rsidRPr="007340B0" w:rsidRDefault="009D600E" w:rsidP="00580A3D">
      <w:pPr>
        <w:shd w:val="clear" w:color="auto" w:fill="F6C2D2"/>
        <w:spacing w:after="0" w:line="240" w:lineRule="auto"/>
        <w:ind w:left="357" w:hanging="357"/>
        <w:rPr>
          <w:rFonts w:cstheme="minorHAnsi"/>
        </w:rPr>
      </w:pPr>
      <w:r w:rsidRPr="007340B0">
        <w:rPr>
          <w:rFonts w:cstheme="minorHAnsi"/>
        </w:rPr>
        <w:t>2)</w:t>
      </w:r>
      <w:r w:rsidRPr="007340B0">
        <w:rPr>
          <w:rFonts w:cstheme="minorHAnsi"/>
        </w:rPr>
        <w:tab/>
        <w:t>Worsening osteoporosis despite 2-3 years of oral bisphosphonate</w:t>
      </w:r>
      <w:r w:rsidR="00A83F4B">
        <w:rPr>
          <w:rFonts w:cstheme="minorHAnsi"/>
        </w:rPr>
        <w:t>.</w:t>
      </w:r>
    </w:p>
    <w:p w14:paraId="5F4F3F73" w14:textId="1CAAD7E6" w:rsidR="00935DDC" w:rsidRPr="007340B0" w:rsidRDefault="009D600E" w:rsidP="00580A3D">
      <w:pPr>
        <w:shd w:val="clear" w:color="auto" w:fill="F6C2D2"/>
        <w:spacing w:after="0" w:line="240" w:lineRule="auto"/>
        <w:ind w:left="357" w:hanging="357"/>
        <w:rPr>
          <w:rFonts w:cstheme="minorHAnsi"/>
        </w:rPr>
      </w:pPr>
      <w:r w:rsidRPr="007340B0">
        <w:rPr>
          <w:rFonts w:cstheme="minorHAnsi"/>
        </w:rPr>
        <w:t>3)</w:t>
      </w:r>
      <w:r w:rsidRPr="007340B0">
        <w:rPr>
          <w:rFonts w:cstheme="minorHAnsi"/>
        </w:rPr>
        <w:tab/>
        <w:t>Symptomatic urinary stone disease</w:t>
      </w:r>
      <w:r w:rsidR="00A83F4B">
        <w:rPr>
          <w:rFonts w:cstheme="minorHAnsi"/>
        </w:rPr>
        <w:t>.</w:t>
      </w:r>
    </w:p>
    <w:p w14:paraId="28951C6E" w14:textId="5ACA444B" w:rsidR="009D600E" w:rsidRPr="007340B0" w:rsidRDefault="009D600E" w:rsidP="00580A3D">
      <w:pPr>
        <w:shd w:val="clear" w:color="auto" w:fill="F6C2D2"/>
        <w:spacing w:after="0" w:line="240" w:lineRule="auto"/>
        <w:ind w:left="357" w:hanging="357"/>
        <w:rPr>
          <w:rFonts w:cstheme="minorHAnsi"/>
        </w:rPr>
      </w:pPr>
      <w:r w:rsidRPr="007340B0">
        <w:rPr>
          <w:rFonts w:cstheme="minorHAnsi"/>
        </w:rPr>
        <w:t>4)   Age at onset below 50 years</w:t>
      </w:r>
      <w:r w:rsidR="00A83F4B">
        <w:rPr>
          <w:rFonts w:cstheme="minorHAnsi"/>
        </w:rPr>
        <w:t>.</w:t>
      </w:r>
    </w:p>
    <w:p w14:paraId="7B706C24" w14:textId="765A0EB6" w:rsidR="009D600E" w:rsidRPr="007340B0" w:rsidRDefault="009D600E" w:rsidP="00580A3D">
      <w:pPr>
        <w:shd w:val="clear" w:color="auto" w:fill="F6C2D2"/>
        <w:spacing w:after="0" w:line="240" w:lineRule="auto"/>
        <w:ind w:firstLine="357"/>
        <w:rPr>
          <w:rFonts w:cstheme="minorHAnsi"/>
        </w:rPr>
      </w:pPr>
      <w:r w:rsidRPr="007340B0">
        <w:rPr>
          <w:rFonts w:cstheme="minorHAnsi"/>
        </w:rPr>
        <w:t>(may need to exclude hypocalciuric hypercalcaemia)</w:t>
      </w:r>
    </w:p>
    <w:p w14:paraId="02FB61CE" w14:textId="6AF5173D" w:rsidR="009D600E" w:rsidRPr="007340B0" w:rsidRDefault="009D600E" w:rsidP="00935DDC">
      <w:pPr>
        <w:pStyle w:val="Referinfobullets"/>
        <w:numPr>
          <w:ilvl w:val="0"/>
          <w:numId w:val="0"/>
        </w:numPr>
        <w:spacing w:after="240"/>
        <w:rPr>
          <w:rFonts w:cstheme="minorHAnsi"/>
        </w:rPr>
      </w:pPr>
      <w:r w:rsidRPr="007340B0">
        <w:rPr>
          <w:rFonts w:cstheme="minorHAnsi"/>
        </w:rPr>
        <w:t>If surgery not feasible or declined, Cinacalcet is an option from your local endocrine service, but may be a hospital only prescription or a shared care pathway. Cinacalcet is licensed for patients with a calcium level &gt;2.9mmol/l with symptoms or a calcium &gt;3.00mmol/l even without symptoms. Cinacalcet can reduce serum calcium levels and aid with patient symptoms but has no benefit in terms of bone density or reducing the risk of renal stone disease.</w:t>
      </w:r>
    </w:p>
    <w:p w14:paraId="2F5C0C9F" w14:textId="4F2A8ECC" w:rsidR="006037E5" w:rsidRPr="007340B0" w:rsidRDefault="00D75553" w:rsidP="00BB5F5F">
      <w:pPr>
        <w:pStyle w:val="Furtherinformation"/>
        <w:rPr>
          <w:rFonts w:cstheme="minorHAnsi"/>
          <w:b/>
          <w:bCs/>
          <w:lang w:eastAsia="en-GB"/>
        </w:rPr>
      </w:pPr>
      <w:r>
        <w:rPr>
          <w:rFonts w:cstheme="minorHAnsi"/>
          <w:b/>
          <w:bCs/>
          <w:lang w:eastAsia="en-GB"/>
        </w:rPr>
        <w:t>Further information:</w:t>
      </w:r>
    </w:p>
    <w:p w14:paraId="11A01459" w14:textId="2CC994B9" w:rsidR="00C70927" w:rsidRDefault="00302801" w:rsidP="00461349">
      <w:pPr>
        <w:shd w:val="clear" w:color="auto" w:fill="BDDEFF" w:themeFill="accent1" w:themeFillTint="33"/>
        <w:spacing w:after="0" w:line="240" w:lineRule="auto"/>
        <w:rPr>
          <w:rFonts w:cstheme="minorHAnsi"/>
        </w:rPr>
      </w:pPr>
      <w:r>
        <w:rPr>
          <w:rFonts w:cstheme="minorHAnsi"/>
        </w:rPr>
        <w:t xml:space="preserve">Check the </w:t>
      </w:r>
      <w:hyperlink r:id="rId17" w:history="1">
        <w:r w:rsidR="00C70927" w:rsidRPr="00461349">
          <w:rPr>
            <w:rStyle w:val="Hyperlink"/>
            <w:rFonts w:cstheme="minorHAnsi"/>
          </w:rPr>
          <w:t>S</w:t>
        </w:r>
        <w:r w:rsidR="004C75EE" w:rsidRPr="00461349">
          <w:rPr>
            <w:rStyle w:val="Hyperlink"/>
            <w:rFonts w:cstheme="minorHAnsi"/>
          </w:rPr>
          <w:t xml:space="preserve">ociety for </w:t>
        </w:r>
        <w:r w:rsidR="00C70927" w:rsidRPr="00461349">
          <w:rPr>
            <w:rStyle w:val="Hyperlink"/>
            <w:rFonts w:cstheme="minorHAnsi"/>
          </w:rPr>
          <w:t>E</w:t>
        </w:r>
        <w:r w:rsidR="004710E6" w:rsidRPr="00461349">
          <w:rPr>
            <w:rStyle w:val="Hyperlink"/>
            <w:rFonts w:cstheme="minorHAnsi"/>
          </w:rPr>
          <w:t>ndocrinology clinical resource hub</w:t>
        </w:r>
      </w:hyperlink>
      <w:r>
        <w:rPr>
          <w:rFonts w:cstheme="minorHAnsi"/>
        </w:rPr>
        <w:t xml:space="preserve"> for patient information leaflets and decision aids.</w:t>
      </w:r>
    </w:p>
    <w:p w14:paraId="1D7AD697" w14:textId="77777777" w:rsidR="00461349" w:rsidRPr="007340B0" w:rsidRDefault="00461349" w:rsidP="00461349">
      <w:pPr>
        <w:shd w:val="clear" w:color="auto" w:fill="BDDEFF" w:themeFill="accent1" w:themeFillTint="33"/>
        <w:spacing w:after="0" w:line="240" w:lineRule="auto"/>
        <w:rPr>
          <w:rFonts w:cstheme="minorHAnsi"/>
        </w:rPr>
      </w:pPr>
    </w:p>
    <w:p w14:paraId="6010B9F6" w14:textId="009D5778" w:rsidR="00C70927" w:rsidRDefault="00C70927" w:rsidP="000B1491">
      <w:pPr>
        <w:shd w:val="clear" w:color="auto" w:fill="BDDEFF" w:themeFill="accent1" w:themeFillTint="33"/>
        <w:spacing w:after="0" w:line="240" w:lineRule="auto"/>
        <w:rPr>
          <w:rFonts w:cstheme="minorHAnsi"/>
        </w:rPr>
      </w:pPr>
      <w:r w:rsidRPr="007340B0">
        <w:rPr>
          <w:rFonts w:cstheme="minorHAnsi"/>
        </w:rPr>
        <w:t xml:space="preserve">The following NICE guideline sets out thresholds for surgical intervention: </w:t>
      </w:r>
      <w:hyperlink r:id="rId18" w:history="1">
        <w:r w:rsidRPr="004B7E78">
          <w:rPr>
            <w:rStyle w:val="Hyperlink"/>
            <w:rFonts w:cstheme="minorHAnsi"/>
            <w:b/>
            <w:bCs/>
          </w:rPr>
          <w:t>https://www.nice.org.uk/guidance/ng132</w:t>
        </w:r>
      </w:hyperlink>
      <w:r w:rsidRPr="004B7E78">
        <w:rPr>
          <w:rFonts w:cstheme="minorHAnsi"/>
          <w:b/>
          <w:bCs/>
        </w:rPr>
        <w:t xml:space="preserve"> Hyperparathyroidism (primary): diagnosis, assessment and initial management (2019</w:t>
      </w:r>
      <w:r w:rsidRPr="007340B0">
        <w:rPr>
          <w:rFonts w:cstheme="minorHAnsi"/>
        </w:rPr>
        <w:t>)</w:t>
      </w:r>
    </w:p>
    <w:p w14:paraId="0D6B2BC2" w14:textId="77777777" w:rsidR="000B1491" w:rsidRPr="007340B0" w:rsidRDefault="000B1491" w:rsidP="000B1491">
      <w:pPr>
        <w:shd w:val="clear" w:color="auto" w:fill="BDDEFF" w:themeFill="accent1" w:themeFillTint="33"/>
        <w:spacing w:after="0" w:line="240" w:lineRule="auto"/>
        <w:rPr>
          <w:rFonts w:cstheme="minorHAnsi"/>
        </w:rPr>
      </w:pPr>
    </w:p>
    <w:p w14:paraId="124DF81E" w14:textId="77777777" w:rsidR="00C3047A" w:rsidRPr="007340B0" w:rsidRDefault="00C3047A" w:rsidP="00C3047A">
      <w:pPr>
        <w:pStyle w:val="Standardcontent"/>
        <w:rPr>
          <w:rFonts w:cstheme="minorHAnsi"/>
        </w:rPr>
      </w:pPr>
      <w:r w:rsidRPr="007340B0">
        <w:rPr>
          <w:rFonts w:cstheme="minorHAnsi"/>
        </w:rPr>
        <w:t xml:space="preserve">If </w:t>
      </w:r>
      <w:proofErr w:type="gramStart"/>
      <w:r w:rsidRPr="007340B0">
        <w:rPr>
          <w:rFonts w:cstheme="minorHAnsi"/>
        </w:rPr>
        <w:t>referring back</w:t>
      </w:r>
      <w:proofErr w:type="gramEnd"/>
      <w:r w:rsidRPr="007340B0">
        <w:rPr>
          <w:rFonts w:cstheme="minorHAnsi"/>
        </w:rPr>
        <w:t>, please state that the referral has already been through Advice and Guidance and include previous correspondence so we don’t duplicate advice.</w:t>
      </w:r>
    </w:p>
    <w:p w14:paraId="54345709" w14:textId="77777777" w:rsidR="00C3047A" w:rsidRPr="007340B0" w:rsidRDefault="00C3047A" w:rsidP="00C3047A">
      <w:pPr>
        <w:pStyle w:val="NoSpacing"/>
        <w:shd w:val="clear" w:color="auto" w:fill="D9D9D9" w:themeFill="background1" w:themeFillShade="D9"/>
        <w:rPr>
          <w:rFonts w:cstheme="minorHAnsi"/>
        </w:rPr>
      </w:pPr>
    </w:p>
    <w:p w14:paraId="76FBE0B0" w14:textId="77777777" w:rsidR="00C3047A" w:rsidRPr="007340B0" w:rsidRDefault="00C3047A" w:rsidP="00C3047A">
      <w:pPr>
        <w:pStyle w:val="NoSpacing"/>
        <w:shd w:val="clear" w:color="auto" w:fill="D9D9D9" w:themeFill="background1" w:themeFillShade="D9"/>
        <w:rPr>
          <w:rFonts w:cstheme="minorHAnsi"/>
        </w:rPr>
      </w:pPr>
      <w:r w:rsidRPr="007340B0">
        <w:rPr>
          <w:rFonts w:cstheme="minorHAnsi"/>
        </w:rPr>
        <w:t>With kind regards,</w:t>
      </w:r>
    </w:p>
    <w:p w14:paraId="37E7B9C6" w14:textId="77777777" w:rsidR="00C3047A" w:rsidRPr="007340B0" w:rsidRDefault="00C3047A" w:rsidP="00C3047A">
      <w:pPr>
        <w:pStyle w:val="Standardcontent"/>
        <w:rPr>
          <w:rFonts w:cstheme="minorHAnsi"/>
        </w:rPr>
      </w:pPr>
      <w:r w:rsidRPr="007340B0">
        <w:rPr>
          <w:rFonts w:cstheme="minorHAnsi"/>
        </w:rPr>
        <w:t>[Responding clinician name and role]</w:t>
      </w:r>
    </w:p>
    <w:p w14:paraId="2F14B0EB" w14:textId="77777777" w:rsidR="00441F45" w:rsidRPr="007340B0" w:rsidRDefault="00441F45" w:rsidP="00BB5F5F">
      <w:pPr>
        <w:shd w:val="clear" w:color="auto" w:fill="D9D9D9"/>
        <w:spacing w:after="0" w:line="240" w:lineRule="auto"/>
        <w:rPr>
          <w:rFonts w:cstheme="minorHAnsi"/>
        </w:rPr>
      </w:pPr>
    </w:p>
    <w:p w14:paraId="434AACD4" w14:textId="77777777" w:rsidR="007D6DE9" w:rsidRPr="007340B0" w:rsidRDefault="007D6DE9" w:rsidP="00FA2459">
      <w:pPr>
        <w:spacing w:after="160" w:line="259" w:lineRule="auto"/>
        <w:rPr>
          <w:rFonts w:eastAsia="Arial" w:cstheme="minorHAnsi"/>
        </w:rPr>
      </w:pPr>
    </w:p>
    <w:p w14:paraId="48816939" w14:textId="77777777" w:rsidR="00130430" w:rsidRPr="007340B0" w:rsidRDefault="00130430" w:rsidP="00FA2459">
      <w:pPr>
        <w:spacing w:after="160" w:line="259" w:lineRule="auto"/>
        <w:rPr>
          <w:rFonts w:cstheme="minorHAnsi"/>
        </w:rPr>
      </w:pPr>
    </w:p>
    <w:p w14:paraId="4D67DA83" w14:textId="77777777" w:rsidR="00841522" w:rsidRDefault="00841522" w:rsidP="00FA2459">
      <w:pPr>
        <w:spacing w:after="160" w:line="259" w:lineRule="auto"/>
        <w:rPr>
          <w:rFonts w:cstheme="minorHAnsi"/>
        </w:rPr>
      </w:pPr>
    </w:p>
    <w:p w14:paraId="2EF6BC75" w14:textId="77777777" w:rsidR="00A913FD" w:rsidRPr="007340B0" w:rsidRDefault="00A913FD" w:rsidP="00FA2459">
      <w:pPr>
        <w:spacing w:after="160" w:line="259" w:lineRule="auto"/>
        <w:rPr>
          <w:rFonts w:cstheme="minorHAnsi"/>
        </w:rPr>
      </w:pPr>
    </w:p>
    <w:p w14:paraId="487174DE" w14:textId="77777777" w:rsidR="00841522" w:rsidRPr="007340B0" w:rsidRDefault="00841522" w:rsidP="00FA2459">
      <w:pPr>
        <w:spacing w:after="160" w:line="259" w:lineRule="auto"/>
        <w:rPr>
          <w:rFonts w:cstheme="minorHAnsi"/>
        </w:rPr>
      </w:pPr>
    </w:p>
    <w:p w14:paraId="4E5A5559" w14:textId="150B79B6" w:rsidR="007D6DE9" w:rsidRDefault="000A681A" w:rsidP="007D6DE9">
      <w:pPr>
        <w:pStyle w:val="Heading2"/>
      </w:pPr>
      <w:bookmarkStart w:id="46" w:name="_Unexplained_vaginal_discharge"/>
      <w:bookmarkStart w:id="47" w:name="_Normocalcaemic_Hyperthyroidism"/>
      <w:bookmarkStart w:id="48" w:name="_Recurrent_thrush"/>
      <w:bookmarkStart w:id="49" w:name="_Hypertension"/>
      <w:bookmarkEnd w:id="46"/>
      <w:bookmarkEnd w:id="47"/>
      <w:bookmarkEnd w:id="48"/>
      <w:bookmarkEnd w:id="49"/>
      <w:r>
        <w:lastRenderedPageBreak/>
        <w:t>Hypertension</w:t>
      </w:r>
      <w:r w:rsidR="000B0D02">
        <w:t xml:space="preserve"> </w:t>
      </w:r>
    </w:p>
    <w:p w14:paraId="64D170C5" w14:textId="77777777" w:rsidR="00FD2427" w:rsidRPr="00FD2427" w:rsidRDefault="00FD2427" w:rsidP="00FD2427"/>
    <w:p w14:paraId="237EE2A2" w14:textId="15C74523" w:rsidR="004671E0" w:rsidRDefault="004671E0" w:rsidP="004671E0">
      <w:pPr>
        <w:pStyle w:val="NoSpacing"/>
        <w:shd w:val="clear" w:color="auto" w:fill="D9D9D9" w:themeFill="background1" w:themeFillShade="D9"/>
      </w:pPr>
      <w:r>
        <w:t xml:space="preserve">Dear [Dr </w:t>
      </w:r>
      <w:r w:rsidR="00BE5283" w:rsidRPr="005B2CBA">
        <w:rPr>
          <w:rFonts w:cstheme="minorHAnsi"/>
        </w:rPr>
        <w:t>____</w:t>
      </w:r>
      <w:r>
        <w:t>],</w:t>
      </w:r>
    </w:p>
    <w:p w14:paraId="55C92D5A" w14:textId="77777777" w:rsidR="004671E0" w:rsidRDefault="004671E0" w:rsidP="004671E0">
      <w:pPr>
        <w:pStyle w:val="NoSpacing"/>
        <w:shd w:val="clear" w:color="auto" w:fill="D9D9D9" w:themeFill="background1" w:themeFillShade="D9"/>
      </w:pPr>
    </w:p>
    <w:p w14:paraId="4B04B085" w14:textId="1CDDD736" w:rsidR="004671E0" w:rsidRDefault="000753D8" w:rsidP="000753D8">
      <w:pPr>
        <w:pStyle w:val="NoSpacing"/>
        <w:shd w:val="clear" w:color="auto" w:fill="D9D9D9" w:themeFill="background1" w:themeFillShade="D9"/>
        <w:spacing w:after="240"/>
      </w:pPr>
      <w:r>
        <w:t xml:space="preserve">You have identified hypertension at a young age or that is resistant to treatment. </w:t>
      </w:r>
      <w:r w:rsidRPr="006D2E2E">
        <w:rPr>
          <w:rFonts w:asciiTheme="majorHAnsi" w:hAnsiTheme="majorHAnsi" w:cstheme="majorHAnsi"/>
        </w:rPr>
        <w:t>Advice and guidance response pertaining to [Patient name].</w:t>
      </w:r>
      <w:r>
        <w:t xml:space="preserve"> </w:t>
      </w:r>
    </w:p>
    <w:p w14:paraId="193181B6" w14:textId="77777777" w:rsidR="000753D8" w:rsidRDefault="000753D8" w:rsidP="004671E0">
      <w:pPr>
        <w:pStyle w:val="Actionsforprimarycare"/>
        <w:rPr>
          <w:b/>
          <w:bCs/>
        </w:rPr>
      </w:pPr>
      <w:r>
        <w:rPr>
          <w:b/>
          <w:bCs/>
        </w:rPr>
        <w:t>Suggested actions:</w:t>
      </w:r>
    </w:p>
    <w:p w14:paraId="0DF4C186" w14:textId="1B49E176" w:rsidR="004671E0" w:rsidRPr="00274E3D" w:rsidRDefault="004671E0" w:rsidP="004671E0">
      <w:pPr>
        <w:pStyle w:val="Actionsforprimarycare"/>
      </w:pPr>
      <w:r w:rsidRPr="00F16CCD">
        <w:t>Hypertension</w:t>
      </w:r>
      <w:r>
        <w:t xml:space="preserve"> is very common (prevalence around 30% of adults) with severity classified according to magnitude of blood pressure elevation. Decisions regarding treatment will depend on severity, age and cardiovascular risk. </w:t>
      </w:r>
      <w:proofErr w:type="gramStart"/>
      <w:r>
        <w:t>The vast majority of</w:t>
      </w:r>
      <w:proofErr w:type="gramEnd"/>
      <w:r>
        <w:t xml:space="preserve"> individuals with hypertension are managed in primary care.</w:t>
      </w:r>
    </w:p>
    <w:p w14:paraId="01B0F80B" w14:textId="77777777" w:rsidR="004671E0" w:rsidRDefault="004671E0" w:rsidP="004671E0">
      <w:pPr>
        <w:pStyle w:val="Actionsforprimarycare"/>
        <w:rPr>
          <w:b/>
          <w:bCs/>
        </w:rPr>
      </w:pPr>
    </w:p>
    <w:p w14:paraId="7D28609C" w14:textId="77777777" w:rsidR="004671E0" w:rsidRDefault="004671E0" w:rsidP="00E31A13">
      <w:pPr>
        <w:pStyle w:val="Actionsforprimarycare"/>
        <w:numPr>
          <w:ilvl w:val="0"/>
          <w:numId w:val="12"/>
        </w:numPr>
        <w:ind w:left="360"/>
      </w:pPr>
      <w:r>
        <w:t>Confirm diagnosis with ambulatory or home blood pressure monitoring if diagnosis unclear</w:t>
      </w:r>
    </w:p>
    <w:p w14:paraId="110F3DBC" w14:textId="77777777" w:rsidR="004671E0" w:rsidRDefault="004671E0" w:rsidP="00E31A13">
      <w:pPr>
        <w:pStyle w:val="Actionsforprimarycare"/>
        <w:numPr>
          <w:ilvl w:val="0"/>
          <w:numId w:val="12"/>
        </w:numPr>
        <w:ind w:left="360"/>
      </w:pPr>
      <w:r>
        <w:t>Assess for target organ damage</w:t>
      </w:r>
    </w:p>
    <w:p w14:paraId="10BFFF7C" w14:textId="77777777" w:rsidR="004671E0" w:rsidRDefault="004671E0" w:rsidP="00E31A13">
      <w:pPr>
        <w:pStyle w:val="Actionsforprimarycare"/>
        <w:numPr>
          <w:ilvl w:val="0"/>
          <w:numId w:val="12"/>
        </w:numPr>
        <w:ind w:left="360"/>
      </w:pPr>
      <w:r>
        <w:t>Assess cardiovascular risk</w:t>
      </w:r>
    </w:p>
    <w:p w14:paraId="30B8F5A4" w14:textId="77777777" w:rsidR="004671E0" w:rsidRDefault="004671E0" w:rsidP="00E31A13">
      <w:pPr>
        <w:pStyle w:val="Actionsforprimarycare"/>
        <w:numPr>
          <w:ilvl w:val="0"/>
          <w:numId w:val="12"/>
        </w:numPr>
        <w:ind w:left="360"/>
      </w:pPr>
      <w:r>
        <w:t>Consider secondary causes depending on clinical features</w:t>
      </w:r>
    </w:p>
    <w:p w14:paraId="42B453E5" w14:textId="77777777" w:rsidR="004671E0" w:rsidRDefault="004671E0" w:rsidP="004671E0">
      <w:pPr>
        <w:pStyle w:val="Actionsforprimarycare"/>
      </w:pPr>
    </w:p>
    <w:p w14:paraId="1B033E54" w14:textId="77777777" w:rsidR="004671E0" w:rsidRPr="00B13D83" w:rsidRDefault="004671E0" w:rsidP="004671E0">
      <w:pPr>
        <w:pStyle w:val="Referinfo"/>
        <w:rPr>
          <w:b/>
          <w:bCs/>
        </w:rPr>
      </w:pPr>
      <w:r w:rsidRPr="00B13D83">
        <w:rPr>
          <w:b/>
          <w:bCs/>
        </w:rPr>
        <w:t xml:space="preserve">Criteria for referral </w:t>
      </w:r>
      <w:r>
        <w:rPr>
          <w:b/>
          <w:bCs/>
        </w:rPr>
        <w:t xml:space="preserve">for same day assessment (does </w:t>
      </w:r>
      <w:r w:rsidRPr="00125222">
        <w:rPr>
          <w:b/>
          <w:bCs/>
          <w:u w:val="single"/>
        </w:rPr>
        <w:t>not</w:t>
      </w:r>
      <w:r>
        <w:rPr>
          <w:b/>
          <w:bCs/>
        </w:rPr>
        <w:t xml:space="preserve"> need to be the Emergency Department and could be Acute Medical Unit or similar depending on location)</w:t>
      </w:r>
    </w:p>
    <w:p w14:paraId="667AD097" w14:textId="5D5F79A2" w:rsidR="004671E0" w:rsidRDefault="004671E0" w:rsidP="004671E0">
      <w:pPr>
        <w:pStyle w:val="Referinfo"/>
      </w:pPr>
      <w:r>
        <w:t xml:space="preserve">1) </w:t>
      </w:r>
      <w:r>
        <w:tab/>
        <w:t xml:space="preserve">BP </w:t>
      </w:r>
      <w:r w:rsidRPr="00125222">
        <w:rPr>
          <w:u w:val="single"/>
        </w:rPr>
        <w:t>&gt;</w:t>
      </w:r>
      <w:r>
        <w:t xml:space="preserve">180/120 mmHg </w:t>
      </w:r>
      <w:r w:rsidRPr="00274E3D">
        <w:rPr>
          <w:b/>
          <w:bCs/>
          <w:u w:val="single"/>
        </w:rPr>
        <w:t>AND</w:t>
      </w:r>
      <w:r>
        <w:t xml:space="preserve"> any of:</w:t>
      </w:r>
    </w:p>
    <w:p w14:paraId="10A113EA" w14:textId="77777777" w:rsidR="004671E0" w:rsidRDefault="004671E0" w:rsidP="004671E0">
      <w:pPr>
        <w:pStyle w:val="Referinfo"/>
      </w:pPr>
      <w:r>
        <w:tab/>
      </w:r>
      <w:proofErr w:type="spellStart"/>
      <w:r>
        <w:t>i</w:t>
      </w:r>
      <w:proofErr w:type="spellEnd"/>
      <w:r>
        <w:t xml:space="preserve">)   retinal haemorrhage or </w:t>
      </w:r>
      <w:proofErr w:type="spellStart"/>
      <w:r>
        <w:t>papilloedema</w:t>
      </w:r>
      <w:proofErr w:type="spellEnd"/>
      <w:r>
        <w:t>, or</w:t>
      </w:r>
    </w:p>
    <w:p w14:paraId="0E85B06F" w14:textId="34BFEAC1" w:rsidR="004671E0" w:rsidRDefault="004671E0" w:rsidP="004671E0">
      <w:pPr>
        <w:pStyle w:val="Referinfo"/>
      </w:pPr>
      <w:r>
        <w:tab/>
        <w:t>ii)  life-threatening symptoms</w:t>
      </w:r>
    </w:p>
    <w:p w14:paraId="380E0A05" w14:textId="77777777" w:rsidR="004671E0" w:rsidRDefault="004671E0" w:rsidP="004671E0">
      <w:pPr>
        <w:pStyle w:val="Referinfo"/>
        <w:rPr>
          <w:b/>
          <w:bCs/>
        </w:rPr>
      </w:pPr>
    </w:p>
    <w:p w14:paraId="0DA32268" w14:textId="77777777" w:rsidR="004671E0" w:rsidRDefault="004671E0" w:rsidP="004671E0">
      <w:pPr>
        <w:pStyle w:val="Referinfo"/>
        <w:rPr>
          <w:b/>
          <w:bCs/>
        </w:rPr>
      </w:pPr>
      <w:r w:rsidRPr="00B13D83">
        <w:rPr>
          <w:b/>
          <w:bCs/>
        </w:rPr>
        <w:t xml:space="preserve">Criteria for referral to </w:t>
      </w:r>
      <w:r>
        <w:rPr>
          <w:b/>
          <w:bCs/>
        </w:rPr>
        <w:t>hypertension clinic (which speciality runs this will depend on locality)</w:t>
      </w:r>
    </w:p>
    <w:p w14:paraId="466BB949" w14:textId="77777777" w:rsidR="004671E0" w:rsidRDefault="004671E0" w:rsidP="004671E0">
      <w:pPr>
        <w:pStyle w:val="Referinfo"/>
      </w:pPr>
      <w:r>
        <w:t>1)</w:t>
      </w:r>
      <w:r>
        <w:tab/>
        <w:t>Blood pressure uncontrolled on optimal tolerated doses of 4 agents</w:t>
      </w:r>
    </w:p>
    <w:p w14:paraId="2DB006A1" w14:textId="77777777" w:rsidR="004671E0" w:rsidRDefault="004671E0" w:rsidP="004671E0">
      <w:pPr>
        <w:pStyle w:val="Referinfo"/>
      </w:pPr>
      <w:r>
        <w:t xml:space="preserve">2) </w:t>
      </w:r>
      <w:r>
        <w:tab/>
        <w:t>Age &lt;40</w:t>
      </w:r>
    </w:p>
    <w:p w14:paraId="54FB118C" w14:textId="77777777" w:rsidR="004671E0" w:rsidRDefault="004671E0" w:rsidP="004671E0">
      <w:pPr>
        <w:pStyle w:val="Referinfo"/>
        <w:rPr>
          <w:b/>
          <w:bCs/>
        </w:rPr>
      </w:pPr>
    </w:p>
    <w:p w14:paraId="3EDD1781" w14:textId="77777777" w:rsidR="004671E0" w:rsidRPr="00B13D83" w:rsidRDefault="004671E0" w:rsidP="004671E0">
      <w:pPr>
        <w:pStyle w:val="Referinfo"/>
        <w:rPr>
          <w:b/>
          <w:bCs/>
        </w:rPr>
      </w:pPr>
      <w:r w:rsidRPr="00B13D83">
        <w:rPr>
          <w:b/>
          <w:bCs/>
        </w:rPr>
        <w:t xml:space="preserve">Criteria for referral to endocrinology </w:t>
      </w:r>
      <w:r>
        <w:rPr>
          <w:b/>
          <w:bCs/>
        </w:rPr>
        <w:t>in first instance</w:t>
      </w:r>
    </w:p>
    <w:p w14:paraId="42DB7C11" w14:textId="77777777" w:rsidR="004671E0" w:rsidRDefault="004671E0" w:rsidP="00E31A13">
      <w:pPr>
        <w:pStyle w:val="Referinfo"/>
        <w:numPr>
          <w:ilvl w:val="0"/>
          <w:numId w:val="13"/>
        </w:numPr>
        <w:ind w:left="113" w:hanging="113"/>
      </w:pPr>
      <w:r>
        <w:t>History of hypokalaemia (primary aldosteronism)</w:t>
      </w:r>
    </w:p>
    <w:p w14:paraId="79336799" w14:textId="77777777" w:rsidR="004671E0" w:rsidRDefault="004671E0" w:rsidP="00E31A13">
      <w:pPr>
        <w:pStyle w:val="Referinfo"/>
        <w:numPr>
          <w:ilvl w:val="0"/>
          <w:numId w:val="13"/>
        </w:numPr>
        <w:ind w:left="113" w:hanging="113"/>
      </w:pPr>
      <w:r>
        <w:t xml:space="preserve">Clinical suspicion of glucocorticoid excess (Cushing’s syndrome) </w:t>
      </w:r>
    </w:p>
    <w:p w14:paraId="441A471A" w14:textId="77777777" w:rsidR="004671E0" w:rsidRDefault="004671E0" w:rsidP="00E31A13">
      <w:pPr>
        <w:pStyle w:val="Referinfo"/>
        <w:numPr>
          <w:ilvl w:val="0"/>
          <w:numId w:val="13"/>
        </w:numPr>
        <w:ind w:left="113" w:hanging="113"/>
      </w:pPr>
      <w:r>
        <w:t xml:space="preserve">Clinical suspicion of phaeochromocytoma (e.g. paroxysms, palpitations, sweating, suggestive </w:t>
      </w:r>
    </w:p>
    <w:p w14:paraId="3F26874A" w14:textId="77777777" w:rsidR="004671E0" w:rsidRDefault="004671E0" w:rsidP="004671E0">
      <w:pPr>
        <w:pStyle w:val="Referinfo"/>
      </w:pPr>
      <w:r>
        <w:t xml:space="preserve">            personal or family history)</w:t>
      </w:r>
    </w:p>
    <w:p w14:paraId="4420E95D" w14:textId="77777777" w:rsidR="004671E0" w:rsidRDefault="004671E0" w:rsidP="004671E0">
      <w:pPr>
        <w:pStyle w:val="Referinfo"/>
      </w:pPr>
    </w:p>
    <w:p w14:paraId="3DA57990" w14:textId="6EA0A36C" w:rsidR="004671E0" w:rsidRDefault="004671E0" w:rsidP="004671E0">
      <w:pPr>
        <w:pStyle w:val="Referinfo"/>
      </w:pPr>
      <w:r>
        <w:t>Referrals to other specialities may be appropriate depending on clinical scenario e.g. Nephrology if abnormal renal function or proteinuria, Cardiology if associated left ventricular systolic dysfunction, Respiratory if obstructive sleep apnoea</w:t>
      </w:r>
      <w:r w:rsidR="00204CC5">
        <w:t>,</w:t>
      </w:r>
      <w:r>
        <w:t xml:space="preserve"> etc.</w:t>
      </w:r>
    </w:p>
    <w:p w14:paraId="10356EEB" w14:textId="77777777" w:rsidR="004671E0" w:rsidRDefault="004671E0" w:rsidP="004671E0">
      <w:pPr>
        <w:pStyle w:val="Referinfo"/>
      </w:pPr>
    </w:p>
    <w:p w14:paraId="686F812A" w14:textId="77777777" w:rsidR="00D75553" w:rsidRPr="007340B0" w:rsidRDefault="00D75553" w:rsidP="00D75553">
      <w:pPr>
        <w:pStyle w:val="Furtherinformation"/>
        <w:rPr>
          <w:rFonts w:cstheme="minorHAnsi"/>
          <w:b/>
          <w:bCs/>
          <w:lang w:eastAsia="en-GB"/>
        </w:rPr>
      </w:pPr>
      <w:r>
        <w:rPr>
          <w:rFonts w:cstheme="minorHAnsi"/>
          <w:b/>
          <w:bCs/>
          <w:lang w:eastAsia="en-GB"/>
        </w:rPr>
        <w:t>Further information:</w:t>
      </w:r>
    </w:p>
    <w:p w14:paraId="583B2254" w14:textId="6E4C7F8B" w:rsidR="004671E0" w:rsidRDefault="004671E0" w:rsidP="004671E0">
      <w:pPr>
        <w:pStyle w:val="Furtherinformation"/>
      </w:pPr>
      <w:r>
        <w:t>The following NICE guidelines sets out threshold for referring to secondary care and provide treatment and monitoring guidance: NG136</w:t>
      </w:r>
    </w:p>
    <w:p w14:paraId="6FA0D358" w14:textId="77777777" w:rsidR="004671E0" w:rsidRDefault="004671E0" w:rsidP="004671E0">
      <w:pPr>
        <w:pStyle w:val="Furtherinformation"/>
      </w:pPr>
    </w:p>
    <w:p w14:paraId="07D8C737" w14:textId="77777777" w:rsidR="004671E0" w:rsidRDefault="004671E0" w:rsidP="004671E0">
      <w:pPr>
        <w:pStyle w:val="Furtherinformation"/>
      </w:pPr>
      <w:hyperlink r:id="rId19" w:history="1">
        <w:r w:rsidRPr="00D544D0">
          <w:rPr>
            <w:rStyle w:val="Hyperlink"/>
          </w:rPr>
          <w:t>Overview | Hypertension in adults: diagnosis and management | Guidance | NICE</w:t>
        </w:r>
      </w:hyperlink>
    </w:p>
    <w:p w14:paraId="3B349F74" w14:textId="77777777" w:rsidR="004671E0" w:rsidRDefault="004671E0" w:rsidP="004671E0">
      <w:pPr>
        <w:pStyle w:val="Furtherinformation"/>
      </w:pPr>
    </w:p>
    <w:p w14:paraId="0BBB20C7" w14:textId="77777777" w:rsidR="00C3047A" w:rsidRDefault="00C3047A" w:rsidP="00C3047A">
      <w:pPr>
        <w:pStyle w:val="Standardcontent"/>
      </w:pPr>
      <w:r>
        <w:t xml:space="preserve">If </w:t>
      </w:r>
      <w:proofErr w:type="gramStart"/>
      <w:r>
        <w:t>referring back</w:t>
      </w:r>
      <w:proofErr w:type="gramEnd"/>
      <w:r>
        <w:t>, please state that the referral has already been through Advice and Guidance and include previous correspondence so we don’t duplicate advice.</w:t>
      </w:r>
    </w:p>
    <w:p w14:paraId="24E519C8" w14:textId="77777777" w:rsidR="00C3047A" w:rsidRDefault="00C3047A" w:rsidP="00C3047A">
      <w:pPr>
        <w:pStyle w:val="NoSpacing"/>
        <w:shd w:val="clear" w:color="auto" w:fill="D9D9D9" w:themeFill="background1" w:themeFillShade="D9"/>
      </w:pPr>
    </w:p>
    <w:p w14:paraId="041ADCEF" w14:textId="77777777" w:rsidR="00C3047A" w:rsidRDefault="00C3047A" w:rsidP="00C3047A">
      <w:pPr>
        <w:pStyle w:val="NoSpacing"/>
        <w:shd w:val="clear" w:color="auto" w:fill="D9D9D9" w:themeFill="background1" w:themeFillShade="D9"/>
      </w:pPr>
      <w:r>
        <w:t>With kind regards,</w:t>
      </w:r>
    </w:p>
    <w:p w14:paraId="159A770C" w14:textId="77777777" w:rsidR="00C3047A" w:rsidRDefault="00C3047A" w:rsidP="00C3047A">
      <w:pPr>
        <w:pStyle w:val="Standardcontent"/>
      </w:pPr>
      <w:r>
        <w:t>[Responding clinician name and role]</w:t>
      </w:r>
    </w:p>
    <w:p w14:paraId="0D3F07B5" w14:textId="77777777" w:rsidR="004671E0" w:rsidRDefault="004671E0" w:rsidP="004671E0">
      <w:pPr>
        <w:pStyle w:val="Standardcontent"/>
      </w:pPr>
    </w:p>
    <w:p w14:paraId="58A03279" w14:textId="77777777" w:rsidR="004D497C" w:rsidRDefault="004D497C" w:rsidP="00FA2459">
      <w:pPr>
        <w:spacing w:after="160" w:line="259" w:lineRule="auto"/>
      </w:pPr>
    </w:p>
    <w:p w14:paraId="36B91C48" w14:textId="77777777" w:rsidR="004D497C" w:rsidRDefault="004D497C" w:rsidP="00FA2459">
      <w:pPr>
        <w:spacing w:after="160" w:line="259" w:lineRule="auto"/>
      </w:pPr>
    </w:p>
    <w:p w14:paraId="6644EC67" w14:textId="77777777" w:rsidR="00473454" w:rsidRDefault="00473454" w:rsidP="00FA2459">
      <w:pPr>
        <w:spacing w:after="160" w:line="259" w:lineRule="auto"/>
      </w:pPr>
    </w:p>
    <w:p w14:paraId="6A305F46" w14:textId="77777777" w:rsidR="00473454" w:rsidRDefault="00473454" w:rsidP="00FA2459">
      <w:pPr>
        <w:spacing w:after="160" w:line="259" w:lineRule="auto"/>
      </w:pPr>
    </w:p>
    <w:p w14:paraId="45B335C8" w14:textId="77777777" w:rsidR="00854FBB" w:rsidRDefault="00854FBB" w:rsidP="00FA2459">
      <w:pPr>
        <w:spacing w:after="160" w:line="259" w:lineRule="auto"/>
      </w:pPr>
    </w:p>
    <w:p w14:paraId="0E4EC8A2" w14:textId="76E09B91" w:rsidR="00FD2427" w:rsidRDefault="004B1458" w:rsidP="00FD2427">
      <w:pPr>
        <w:pStyle w:val="Heading2"/>
      </w:pPr>
      <w:bookmarkStart w:id="50" w:name="_Findings_on_ultrasound:"/>
      <w:bookmarkStart w:id="51" w:name="_Low_Serum_Cortisol"/>
      <w:bookmarkStart w:id="52" w:name="_Low_Serum_Cortisol_1"/>
      <w:bookmarkEnd w:id="50"/>
      <w:bookmarkEnd w:id="51"/>
      <w:bookmarkEnd w:id="52"/>
      <w:r>
        <w:lastRenderedPageBreak/>
        <w:t xml:space="preserve">Low </w:t>
      </w:r>
      <w:r w:rsidR="00C105A8">
        <w:t>s</w:t>
      </w:r>
      <w:r>
        <w:t xml:space="preserve">erum </w:t>
      </w:r>
      <w:r w:rsidR="00C105A8">
        <w:t>c</w:t>
      </w:r>
      <w:r>
        <w:t>ortisol</w:t>
      </w:r>
    </w:p>
    <w:p w14:paraId="3E6FB6E6" w14:textId="77777777" w:rsidR="00B35EB7" w:rsidRDefault="00B35EB7" w:rsidP="00B35EB7">
      <w:pPr>
        <w:pStyle w:val="NoSpacing"/>
        <w:shd w:val="clear" w:color="auto" w:fill="D9D9D9" w:themeFill="background1" w:themeFillShade="D9"/>
      </w:pPr>
      <w:r>
        <w:t>Dear [Dr XXXX_],</w:t>
      </w:r>
    </w:p>
    <w:p w14:paraId="5EC85C10" w14:textId="77777777" w:rsidR="00B35EB7" w:rsidRDefault="00B35EB7" w:rsidP="00B35EB7">
      <w:pPr>
        <w:pStyle w:val="NoSpacing"/>
        <w:shd w:val="clear" w:color="auto" w:fill="D9D9D9" w:themeFill="background1" w:themeFillShade="D9"/>
      </w:pPr>
    </w:p>
    <w:p w14:paraId="5CC3FB89" w14:textId="059A3732" w:rsidR="00473454" w:rsidRDefault="00473454" w:rsidP="00473454">
      <w:pPr>
        <w:pStyle w:val="NoSpacing"/>
        <w:shd w:val="clear" w:color="auto" w:fill="D9D9D9" w:themeFill="background1" w:themeFillShade="D9"/>
      </w:pPr>
      <w:r>
        <w:t xml:space="preserve">You have found a below normal serum cortisol. </w:t>
      </w:r>
      <w:r w:rsidRPr="006D2E2E">
        <w:rPr>
          <w:rFonts w:asciiTheme="majorHAnsi" w:hAnsiTheme="majorHAnsi" w:cstheme="majorHAnsi"/>
        </w:rPr>
        <w:t>Advice and guidance response pertaining to [Patient name].</w:t>
      </w:r>
      <w:r>
        <w:t xml:space="preserve"> </w:t>
      </w:r>
    </w:p>
    <w:p w14:paraId="0FCFD5F5" w14:textId="77777777" w:rsidR="00B35EB7" w:rsidRDefault="00B35EB7" w:rsidP="00B35EB7">
      <w:pPr>
        <w:pStyle w:val="Standardcontent"/>
      </w:pPr>
    </w:p>
    <w:p w14:paraId="31B89610" w14:textId="77777777" w:rsidR="00473454" w:rsidRPr="00473454" w:rsidRDefault="00473454" w:rsidP="00B35EB7">
      <w:pPr>
        <w:pStyle w:val="Actionsforprimarycare"/>
        <w:rPr>
          <w:b/>
          <w:bCs/>
        </w:rPr>
      </w:pPr>
      <w:r w:rsidRPr="00473454">
        <w:rPr>
          <w:b/>
          <w:bCs/>
        </w:rPr>
        <w:t>Suggested actions:</w:t>
      </w:r>
    </w:p>
    <w:p w14:paraId="18775CC3" w14:textId="282C9A06" w:rsidR="00B35EB7" w:rsidRDefault="00B35EB7" w:rsidP="00785723">
      <w:pPr>
        <w:pStyle w:val="Actionsforprimarycare"/>
        <w:numPr>
          <w:ilvl w:val="0"/>
          <w:numId w:val="68"/>
        </w:numPr>
        <w:ind w:left="357" w:hanging="357"/>
      </w:pPr>
      <w:r>
        <w:t>Check timing of blood test</w:t>
      </w:r>
      <w:r w:rsidR="006B0E6E">
        <w:t xml:space="preserve"> </w:t>
      </w:r>
      <w:r>
        <w:t xml:space="preserve">- cortisol is best checked between 8-9am. </w:t>
      </w:r>
    </w:p>
    <w:p w14:paraId="362E71AE" w14:textId="5A7E98F7" w:rsidR="00B35EB7" w:rsidRDefault="00B35EB7" w:rsidP="00785723">
      <w:pPr>
        <w:pStyle w:val="Actionsforprimarycare"/>
        <w:numPr>
          <w:ilvl w:val="0"/>
          <w:numId w:val="68"/>
        </w:numPr>
        <w:ind w:left="357" w:hanging="357"/>
      </w:pPr>
      <w:r>
        <w:t>Check if a patient is taking exogenous glucocorticoid above a physiological equivalent dose across any route</w:t>
      </w:r>
      <w:r w:rsidR="007D2E4E">
        <w:t xml:space="preserve"> </w:t>
      </w:r>
      <w:r>
        <w:t>- oral, inhaled, topical intramuscular, intraarticular injections, eye drops or nasal drops</w:t>
      </w:r>
      <w:r w:rsidR="007D2E4E">
        <w:t xml:space="preserve">, </w:t>
      </w:r>
      <w:proofErr w:type="gramStart"/>
      <w:r w:rsidR="007D2E4E">
        <w:t>If</w:t>
      </w:r>
      <w:proofErr w:type="gramEnd"/>
      <w:r>
        <w:t xml:space="preserve"> so</w:t>
      </w:r>
      <w:r w:rsidR="007D2E4E">
        <w:t>,</w:t>
      </w:r>
      <w:r>
        <w:t xml:space="preserve"> the low serum cortisol is not of clinical significance.</w:t>
      </w:r>
    </w:p>
    <w:p w14:paraId="2ECBF152" w14:textId="741D6DE8" w:rsidR="00B35EB7" w:rsidRDefault="00B35EB7" w:rsidP="00785723">
      <w:pPr>
        <w:pStyle w:val="Actionsforprimarycare"/>
        <w:numPr>
          <w:ilvl w:val="0"/>
          <w:numId w:val="68"/>
        </w:numPr>
        <w:spacing w:after="240"/>
        <w:ind w:left="357" w:hanging="357"/>
      </w:pPr>
      <w:r>
        <w:t xml:space="preserve">9am cortisol should not be measured less than 24 hours after a dose of prednisolone, </w:t>
      </w:r>
      <w:r w:rsidR="00BF5536">
        <w:t>&lt;</w:t>
      </w:r>
      <w:r>
        <w:t xml:space="preserve">72 hours after dexamethasone and </w:t>
      </w:r>
      <w:r w:rsidR="00BF5536">
        <w:t>&gt;</w:t>
      </w:r>
      <w:r>
        <w:t xml:space="preserve">4 weeks after an intra-articular or intramuscular injection of steroids. </w:t>
      </w:r>
    </w:p>
    <w:p w14:paraId="60F5B57F" w14:textId="77777777" w:rsidR="00B35EB7" w:rsidRDefault="00B35EB7" w:rsidP="00B35EB7">
      <w:pPr>
        <w:pStyle w:val="Actionsforprimarycare"/>
      </w:pPr>
      <w:r>
        <w:t xml:space="preserve">Check if the person has any risk factors for adrenal insufficiency: </w:t>
      </w:r>
    </w:p>
    <w:p w14:paraId="4D40B9C1" w14:textId="0670A95C" w:rsidR="00B35EB7" w:rsidRDefault="00B35EB7" w:rsidP="00177703">
      <w:pPr>
        <w:pStyle w:val="Listforprimarycare"/>
      </w:pPr>
      <w:r>
        <w:t>Recent discontinuation of</w:t>
      </w:r>
      <w:r w:rsidRPr="004A7292">
        <w:t xml:space="preserve"> glucocorticoids by any route of administration after taking them for more than 4 weeks</w:t>
      </w:r>
      <w:r w:rsidR="00EA0EAA">
        <w:t>.</w:t>
      </w:r>
      <w:r w:rsidRPr="004A7292">
        <w:t xml:space="preserve"> </w:t>
      </w:r>
    </w:p>
    <w:p w14:paraId="4722FB2D" w14:textId="2B1DE831" w:rsidR="00B35EB7" w:rsidRDefault="00B35EB7" w:rsidP="00177703">
      <w:pPr>
        <w:pStyle w:val="Listforprimarycare"/>
      </w:pPr>
      <w:r>
        <w:t>T</w:t>
      </w:r>
      <w:r w:rsidRPr="004A7292">
        <w:t>aking opioids, checkpoint inhibitors, adrenal enzyme inhibitors or medicines that affect the production, metabolism or action of cortisol, such as antifungals or antiretrovirals</w:t>
      </w:r>
      <w:r w:rsidR="00EA0EAA">
        <w:t>.</w:t>
      </w:r>
      <w:r w:rsidRPr="004A7292">
        <w:t xml:space="preserve"> </w:t>
      </w:r>
    </w:p>
    <w:p w14:paraId="240AD3ED" w14:textId="35617B5D" w:rsidR="00B35EB7" w:rsidRDefault="00B35EB7" w:rsidP="00177703">
      <w:pPr>
        <w:pStyle w:val="Listforprimarycare"/>
      </w:pPr>
      <w:r>
        <w:t xml:space="preserve">Presence of </w:t>
      </w:r>
      <w:r w:rsidRPr="004A7292">
        <w:t xml:space="preserve">coexisting </w:t>
      </w:r>
      <w:r>
        <w:t xml:space="preserve">autoimmune </w:t>
      </w:r>
      <w:r w:rsidRPr="004A7292">
        <w:t>conditions such as</w:t>
      </w:r>
      <w:r>
        <w:t xml:space="preserve"> </w:t>
      </w:r>
      <w:r w:rsidR="00785723">
        <w:t>p</w:t>
      </w:r>
      <w:r w:rsidRPr="004A7292">
        <w:t>rimary hypothyroidism</w:t>
      </w:r>
      <w:r>
        <w:t>, T</w:t>
      </w:r>
      <w:r w:rsidRPr="004A7292">
        <w:t xml:space="preserve">ype 1 diabetes </w:t>
      </w:r>
      <w:r>
        <w:t>mellitus</w:t>
      </w:r>
      <w:r w:rsidR="00EA0EAA">
        <w:t>.</w:t>
      </w:r>
    </w:p>
    <w:p w14:paraId="4E70F820" w14:textId="77C67746" w:rsidR="00B35EB7" w:rsidRDefault="00B35EB7" w:rsidP="00177703">
      <w:pPr>
        <w:pStyle w:val="Listforprimarycare"/>
      </w:pPr>
      <w:r>
        <w:t>H</w:t>
      </w:r>
      <w:r w:rsidRPr="004A7292">
        <w:t xml:space="preserve">ypothalamic or pituitary tumours </w:t>
      </w:r>
      <w:r>
        <w:t>and other infiltrative or infective disorders</w:t>
      </w:r>
      <w:r w:rsidR="00EA0EAA">
        <w:t>.</w:t>
      </w:r>
    </w:p>
    <w:p w14:paraId="5EEBB2F9" w14:textId="13DAA621" w:rsidR="00B35EB7" w:rsidRDefault="00B35EB7" w:rsidP="00177703">
      <w:pPr>
        <w:pStyle w:val="Listforprimarycare"/>
      </w:pPr>
      <w:r>
        <w:t>Following</w:t>
      </w:r>
      <w:r w:rsidRPr="004A7292">
        <w:t xml:space="preserve"> cranial, pituitary, hypothalamic or nasopharyngeal radiotherapy</w:t>
      </w:r>
      <w:r w:rsidR="00EA0EAA">
        <w:t>.</w:t>
      </w:r>
    </w:p>
    <w:p w14:paraId="133DE203" w14:textId="77777777" w:rsidR="00B35EB7" w:rsidRDefault="00B35EB7" w:rsidP="00B35EB7">
      <w:pPr>
        <w:pStyle w:val="Actionsforprimarycare"/>
      </w:pPr>
    </w:p>
    <w:p w14:paraId="4814419D" w14:textId="77777777" w:rsidR="00B35EB7" w:rsidRPr="002C50A5" w:rsidRDefault="00B35EB7" w:rsidP="00B35EB7">
      <w:pPr>
        <w:pStyle w:val="Actionsforprimarycare"/>
        <w:rPr>
          <w:b/>
          <w:bCs/>
        </w:rPr>
      </w:pPr>
      <w:r w:rsidRPr="002C50A5">
        <w:rPr>
          <w:b/>
          <w:bCs/>
        </w:rPr>
        <w:t>NB:</w:t>
      </w:r>
    </w:p>
    <w:p w14:paraId="4C260A89" w14:textId="265FBD5E" w:rsidR="00B35EB7" w:rsidRPr="002C50A5" w:rsidRDefault="00B35EB7" w:rsidP="00B35EB7">
      <w:pPr>
        <w:pStyle w:val="Actionsforprimarycare"/>
        <w:rPr>
          <w:i/>
          <w:iCs/>
        </w:rPr>
      </w:pPr>
      <w:r w:rsidRPr="002C50A5">
        <w:rPr>
          <w:i/>
          <w:iCs/>
        </w:rPr>
        <w:t>The physiological equivalent dose is the dose of glucocorticoid</w:t>
      </w:r>
      <w:r>
        <w:rPr>
          <w:i/>
          <w:iCs/>
        </w:rPr>
        <w:t>:</w:t>
      </w:r>
      <w:r w:rsidRPr="002C50A5">
        <w:rPr>
          <w:i/>
          <w:iCs/>
        </w:rPr>
        <w:t xml:space="preserve"> total daily dose of hydrocortisone 15 mg to 25 mg, prednisolone 3 mg to 5 mg, or dexamethasone 0.5 mg. </w:t>
      </w:r>
    </w:p>
    <w:p w14:paraId="6A6F1630" w14:textId="77777777" w:rsidR="00B35EB7" w:rsidRDefault="00B35EB7" w:rsidP="00B35EB7">
      <w:pPr>
        <w:pStyle w:val="Actionsforprimarycare"/>
      </w:pPr>
    </w:p>
    <w:p w14:paraId="0DC9B911" w14:textId="77777777" w:rsidR="00BF6DA2" w:rsidRDefault="00B35EB7" w:rsidP="00BF6DA2">
      <w:pPr>
        <w:pStyle w:val="Referinfo"/>
        <w:rPr>
          <w:b/>
          <w:bCs/>
        </w:rPr>
      </w:pPr>
      <w:r w:rsidRPr="00B13D83">
        <w:rPr>
          <w:b/>
          <w:bCs/>
        </w:rPr>
        <w:t xml:space="preserve">Criteria for referral to endocrinology </w:t>
      </w:r>
    </w:p>
    <w:p w14:paraId="7CBAA891" w14:textId="72689140" w:rsidR="00B35EB7" w:rsidRPr="00BF6DA2" w:rsidRDefault="00B35EB7" w:rsidP="00BF6DA2">
      <w:pPr>
        <w:pStyle w:val="Referinfo"/>
        <w:rPr>
          <w:b/>
          <w:bCs/>
        </w:rPr>
      </w:pPr>
      <w:r w:rsidRPr="002C50A5">
        <w:rPr>
          <w:rFonts w:eastAsia="Times New Roman" w:cstheme="minorHAnsi"/>
          <w:b/>
          <w:bCs/>
          <w:lang w:eastAsia="en-GB"/>
        </w:rPr>
        <w:t>If the patient is unwell,</w:t>
      </w:r>
      <w:r w:rsidRPr="00C407FD">
        <w:rPr>
          <w:rFonts w:eastAsia="Times New Roman" w:cstheme="minorHAnsi"/>
          <w:lang w:eastAsia="en-GB"/>
        </w:rPr>
        <w:t xml:space="preserve"> and has symptoms or signs listed below</w:t>
      </w:r>
      <w:r w:rsidR="00785723">
        <w:rPr>
          <w:rFonts w:eastAsia="Times New Roman" w:cstheme="minorHAnsi"/>
          <w:lang w:eastAsia="en-GB"/>
        </w:rPr>
        <w:t>,</w:t>
      </w:r>
      <w:r w:rsidRPr="00C407FD">
        <w:rPr>
          <w:rFonts w:eastAsia="Times New Roman" w:cstheme="minorHAnsi"/>
          <w:lang w:eastAsia="en-GB"/>
        </w:rPr>
        <w:t xml:space="preserve"> c</w:t>
      </w:r>
      <w:r w:rsidRPr="003B0C58">
        <w:rPr>
          <w:rFonts w:eastAsia="Times New Roman" w:cstheme="minorHAnsi"/>
          <w:lang w:eastAsia="en-GB"/>
        </w:rPr>
        <w:t>onsider adrenal crisis</w:t>
      </w:r>
      <w:r w:rsidRPr="00C407FD">
        <w:rPr>
          <w:rFonts w:eastAsia="Times New Roman" w:cstheme="minorHAnsi"/>
          <w:lang w:eastAsia="en-GB"/>
        </w:rPr>
        <w:t xml:space="preserve"> and send to the</w:t>
      </w:r>
      <w:r w:rsidR="002E0D0F">
        <w:rPr>
          <w:rFonts w:eastAsia="Times New Roman" w:cstheme="minorHAnsi"/>
          <w:lang w:eastAsia="en-GB"/>
        </w:rPr>
        <w:t xml:space="preserve"> </w:t>
      </w:r>
      <w:r w:rsidRPr="00C407FD">
        <w:rPr>
          <w:rFonts w:eastAsia="Times New Roman" w:cstheme="minorHAnsi"/>
          <w:lang w:eastAsia="en-GB"/>
        </w:rPr>
        <w:t>emergency department:</w:t>
      </w:r>
    </w:p>
    <w:p w14:paraId="1FE1AD3A" w14:textId="77777777" w:rsidR="00B35EB7" w:rsidRPr="003B0C58" w:rsidRDefault="00B35EB7" w:rsidP="001D2670">
      <w:pPr>
        <w:numPr>
          <w:ilvl w:val="0"/>
          <w:numId w:val="15"/>
        </w:numPr>
        <w:shd w:val="clear" w:color="auto" w:fill="F6C2D2"/>
        <w:spacing w:after="100" w:afterAutospacing="1" w:line="240" w:lineRule="auto"/>
        <w:ind w:left="357" w:hanging="357"/>
        <w:rPr>
          <w:rFonts w:eastAsia="Times New Roman" w:cstheme="minorHAnsi"/>
          <w:lang w:eastAsia="en-GB"/>
        </w:rPr>
      </w:pPr>
      <w:r w:rsidRPr="003B0C58">
        <w:rPr>
          <w:rFonts w:eastAsia="Times New Roman" w:cstheme="minorHAnsi"/>
          <w:lang w:eastAsia="en-GB"/>
        </w:rPr>
        <w:t>low blood pressure (including postural hypotension)</w:t>
      </w:r>
    </w:p>
    <w:p w14:paraId="2FBF48F0" w14:textId="77777777" w:rsidR="00B35EB7" w:rsidRPr="003B0C58" w:rsidRDefault="00B35EB7" w:rsidP="00E31A13">
      <w:pPr>
        <w:numPr>
          <w:ilvl w:val="0"/>
          <w:numId w:val="15"/>
        </w:numPr>
        <w:shd w:val="clear" w:color="auto" w:fill="F6C2D2"/>
        <w:spacing w:before="100" w:beforeAutospacing="1" w:after="100" w:afterAutospacing="1" w:line="240" w:lineRule="auto"/>
        <w:ind w:left="357" w:hanging="357"/>
        <w:rPr>
          <w:rFonts w:eastAsia="Times New Roman" w:cstheme="minorHAnsi"/>
          <w:lang w:eastAsia="en-GB"/>
        </w:rPr>
      </w:pPr>
      <w:r w:rsidRPr="003B0C58">
        <w:rPr>
          <w:rFonts w:eastAsia="Times New Roman" w:cstheme="minorHAnsi"/>
          <w:lang w:eastAsia="en-GB"/>
        </w:rPr>
        <w:t xml:space="preserve">hyperpigmentation </w:t>
      </w:r>
    </w:p>
    <w:p w14:paraId="585DE1DF" w14:textId="77777777" w:rsidR="00B35EB7" w:rsidRPr="003B0C58" w:rsidRDefault="00B35EB7" w:rsidP="00E31A13">
      <w:pPr>
        <w:numPr>
          <w:ilvl w:val="0"/>
          <w:numId w:val="15"/>
        </w:numPr>
        <w:shd w:val="clear" w:color="auto" w:fill="F6C2D2"/>
        <w:spacing w:before="100" w:beforeAutospacing="1" w:after="100" w:afterAutospacing="1" w:line="240" w:lineRule="auto"/>
        <w:ind w:left="357" w:hanging="357"/>
        <w:rPr>
          <w:rFonts w:eastAsia="Times New Roman" w:cstheme="minorHAnsi"/>
          <w:lang w:eastAsia="en-GB"/>
        </w:rPr>
      </w:pPr>
      <w:r w:rsidRPr="003B0C58">
        <w:rPr>
          <w:rFonts w:eastAsia="Times New Roman" w:cstheme="minorHAnsi"/>
          <w:lang w:eastAsia="en-GB"/>
        </w:rPr>
        <w:t>hyponatraemia</w:t>
      </w:r>
    </w:p>
    <w:p w14:paraId="24AF1B2E" w14:textId="77777777" w:rsidR="00B35EB7" w:rsidRPr="003B0C58" w:rsidRDefault="00B35EB7" w:rsidP="00E31A13">
      <w:pPr>
        <w:numPr>
          <w:ilvl w:val="0"/>
          <w:numId w:val="15"/>
        </w:numPr>
        <w:shd w:val="clear" w:color="auto" w:fill="F6C2D2"/>
        <w:spacing w:before="100" w:beforeAutospacing="1" w:after="100" w:afterAutospacing="1" w:line="240" w:lineRule="auto"/>
        <w:ind w:left="357" w:hanging="357"/>
        <w:rPr>
          <w:rFonts w:eastAsia="Times New Roman" w:cstheme="minorHAnsi"/>
          <w:lang w:eastAsia="en-GB"/>
        </w:rPr>
      </w:pPr>
      <w:r w:rsidRPr="003B0C58">
        <w:rPr>
          <w:rFonts w:eastAsia="Times New Roman" w:cstheme="minorHAnsi"/>
          <w:lang w:eastAsia="en-GB"/>
        </w:rPr>
        <w:t>hypoglycaemia</w:t>
      </w:r>
    </w:p>
    <w:p w14:paraId="6CB26E27" w14:textId="77777777" w:rsidR="00B35EB7" w:rsidRPr="003B0C58" w:rsidRDefault="00B35EB7" w:rsidP="00E31A13">
      <w:pPr>
        <w:numPr>
          <w:ilvl w:val="0"/>
          <w:numId w:val="15"/>
        </w:numPr>
        <w:shd w:val="clear" w:color="auto" w:fill="F6C2D2"/>
        <w:spacing w:before="100" w:beforeAutospacing="1" w:after="100" w:afterAutospacing="1" w:line="240" w:lineRule="auto"/>
        <w:ind w:left="357" w:hanging="357"/>
        <w:rPr>
          <w:rFonts w:eastAsia="Times New Roman" w:cstheme="minorHAnsi"/>
          <w:lang w:eastAsia="en-GB"/>
        </w:rPr>
      </w:pPr>
      <w:r w:rsidRPr="003B0C58">
        <w:rPr>
          <w:rFonts w:eastAsia="Times New Roman" w:cstheme="minorHAnsi"/>
          <w:lang w:eastAsia="en-GB"/>
        </w:rPr>
        <w:t>circulatory shock or collapse</w:t>
      </w:r>
    </w:p>
    <w:p w14:paraId="1438C216" w14:textId="77777777" w:rsidR="00B35EB7" w:rsidRDefault="00B35EB7" w:rsidP="00E31A13">
      <w:pPr>
        <w:numPr>
          <w:ilvl w:val="0"/>
          <w:numId w:val="15"/>
        </w:numPr>
        <w:shd w:val="clear" w:color="auto" w:fill="F6C2D2"/>
        <w:spacing w:before="100" w:beforeAutospacing="1" w:after="100" w:afterAutospacing="1" w:line="240" w:lineRule="auto"/>
        <w:ind w:left="357" w:hanging="357"/>
        <w:rPr>
          <w:rFonts w:eastAsia="Times New Roman" w:cstheme="minorHAnsi"/>
          <w:lang w:eastAsia="en-GB"/>
        </w:rPr>
      </w:pPr>
      <w:r w:rsidRPr="003B0C58">
        <w:rPr>
          <w:rFonts w:eastAsia="Times New Roman" w:cstheme="minorHAnsi"/>
          <w:lang w:eastAsia="en-GB"/>
        </w:rPr>
        <w:t>condition failing to respond to initial treatments</w:t>
      </w:r>
    </w:p>
    <w:p w14:paraId="607A7977" w14:textId="77777777" w:rsidR="00B35EB7" w:rsidRPr="009046D5" w:rsidRDefault="00B35EB7" w:rsidP="00E31A13">
      <w:pPr>
        <w:numPr>
          <w:ilvl w:val="0"/>
          <w:numId w:val="15"/>
        </w:numPr>
        <w:shd w:val="clear" w:color="auto" w:fill="F6C2D2"/>
        <w:spacing w:before="100" w:beforeAutospacing="1" w:after="100" w:afterAutospacing="1" w:line="240" w:lineRule="auto"/>
        <w:ind w:left="357" w:hanging="357"/>
        <w:rPr>
          <w:rFonts w:eastAsia="Times New Roman" w:cstheme="minorHAnsi"/>
          <w:lang w:eastAsia="en-GB"/>
        </w:rPr>
      </w:pPr>
      <w:r w:rsidRPr="009046D5">
        <w:rPr>
          <w:rFonts w:eastAsia="Times New Roman" w:cstheme="minorHAnsi"/>
          <w:lang w:eastAsia="en-GB"/>
        </w:rPr>
        <w:t>lethargy,</w:t>
      </w:r>
      <w:r>
        <w:rPr>
          <w:rFonts w:eastAsia="Times New Roman" w:cstheme="minorHAnsi"/>
          <w:lang w:eastAsia="en-GB"/>
        </w:rPr>
        <w:t xml:space="preserve"> </w:t>
      </w:r>
      <w:r w:rsidRPr="009046D5">
        <w:rPr>
          <w:rFonts w:eastAsia="Times New Roman" w:cstheme="minorHAnsi"/>
          <w:lang w:eastAsia="en-GB"/>
        </w:rPr>
        <w:t>pallor,</w:t>
      </w:r>
      <w:r>
        <w:rPr>
          <w:rFonts w:eastAsia="Times New Roman" w:cstheme="minorHAnsi"/>
          <w:lang w:eastAsia="en-GB"/>
        </w:rPr>
        <w:t xml:space="preserve"> </w:t>
      </w:r>
      <w:r w:rsidRPr="009046D5">
        <w:rPr>
          <w:rFonts w:eastAsia="Times New Roman" w:cstheme="minorHAnsi"/>
          <w:lang w:eastAsia="en-GB"/>
        </w:rPr>
        <w:t>clamminess</w:t>
      </w:r>
    </w:p>
    <w:p w14:paraId="5592C244" w14:textId="77777777" w:rsidR="00B35EB7" w:rsidRDefault="00B35EB7" w:rsidP="00E31A13">
      <w:pPr>
        <w:numPr>
          <w:ilvl w:val="0"/>
          <w:numId w:val="15"/>
        </w:numPr>
        <w:shd w:val="clear" w:color="auto" w:fill="F6C2D2"/>
        <w:spacing w:before="100" w:beforeAutospacing="1" w:after="100" w:afterAutospacing="1" w:line="240" w:lineRule="auto"/>
        <w:ind w:left="357" w:hanging="357"/>
        <w:rPr>
          <w:rFonts w:eastAsia="Times New Roman" w:cstheme="minorHAnsi"/>
          <w:lang w:eastAsia="en-GB"/>
        </w:rPr>
      </w:pPr>
      <w:r w:rsidRPr="002C50A5">
        <w:rPr>
          <w:rFonts w:eastAsia="Times New Roman" w:cstheme="minorHAnsi"/>
          <w:lang w:eastAsia="en-GB"/>
        </w:rPr>
        <w:t>confusion or altered mental states</w:t>
      </w:r>
    </w:p>
    <w:p w14:paraId="7A338417" w14:textId="6B91D76E" w:rsidR="00B35EB7" w:rsidRPr="002C50A5" w:rsidRDefault="00B35EB7" w:rsidP="00E31A13">
      <w:pPr>
        <w:numPr>
          <w:ilvl w:val="0"/>
          <w:numId w:val="15"/>
        </w:numPr>
        <w:shd w:val="clear" w:color="auto" w:fill="F6C2D2"/>
        <w:spacing w:before="100" w:beforeAutospacing="1" w:after="100" w:afterAutospacing="1" w:line="240" w:lineRule="auto"/>
        <w:ind w:left="357" w:hanging="357"/>
        <w:rPr>
          <w:rFonts w:eastAsia="Times New Roman" w:cstheme="minorHAnsi"/>
          <w:lang w:eastAsia="en-GB"/>
        </w:rPr>
      </w:pPr>
      <w:r w:rsidRPr="002C50A5">
        <w:rPr>
          <w:rFonts w:eastAsia="Times New Roman" w:cstheme="minorHAnsi"/>
          <w:lang w:eastAsia="en-GB"/>
        </w:rPr>
        <w:t>weakness</w:t>
      </w:r>
    </w:p>
    <w:p w14:paraId="0B53A66E" w14:textId="77777777" w:rsidR="00177703" w:rsidRDefault="00B35EB7" w:rsidP="0F238F9A">
      <w:pPr>
        <w:shd w:val="clear" w:color="auto" w:fill="F6C2D2"/>
        <w:spacing w:before="100" w:beforeAutospacing="1" w:after="100" w:afterAutospacing="1" w:line="240" w:lineRule="auto"/>
        <w:rPr>
          <w:rFonts w:eastAsia="Times New Roman"/>
          <w:lang w:eastAsia="en-GB"/>
        </w:rPr>
      </w:pPr>
      <w:r w:rsidRPr="0F238F9A">
        <w:rPr>
          <w:rFonts w:eastAsia="Times New Roman"/>
          <w:b/>
          <w:bCs/>
          <w:lang w:eastAsia="en-GB"/>
        </w:rPr>
        <w:t>If the person is not unwell</w:t>
      </w:r>
      <w:r w:rsidRPr="0F238F9A">
        <w:rPr>
          <w:rFonts w:eastAsia="Times New Roman"/>
          <w:lang w:eastAsia="en-GB"/>
        </w:rPr>
        <w:t xml:space="preserve"> use the following diagnostic cut offs to determine management</w:t>
      </w:r>
      <w:r w:rsidR="00177703" w:rsidRPr="0F238F9A">
        <w:rPr>
          <w:rFonts w:eastAsia="Times New Roman"/>
          <w:lang w:eastAsia="en-GB"/>
        </w:rPr>
        <w:t>:</w:t>
      </w:r>
    </w:p>
    <w:p w14:paraId="37D38ECA" w14:textId="4A19B393" w:rsidR="00D3230E" w:rsidRDefault="005C11D8" w:rsidP="00177703">
      <w:pPr>
        <w:shd w:val="clear" w:color="auto" w:fill="F6C2D2"/>
        <w:spacing w:before="100" w:beforeAutospacing="1" w:after="0" w:line="240" w:lineRule="auto"/>
        <w:rPr>
          <w:rFonts w:eastAsia="Times New Roman"/>
          <w:lang w:eastAsia="en-GB"/>
        </w:rPr>
      </w:pPr>
      <w:r w:rsidRPr="0F238F9A">
        <w:rPr>
          <w:rFonts w:eastAsia="Times New Roman"/>
          <w:lang w:eastAsia="en-GB"/>
        </w:rPr>
        <w:t xml:space="preserve">Serum cortisol level: </w:t>
      </w:r>
    </w:p>
    <w:p w14:paraId="5AEB5C77" w14:textId="6BCCF313" w:rsidR="00640CA6" w:rsidRDefault="00EA0EAA" w:rsidP="006D1CA3">
      <w:pPr>
        <w:shd w:val="clear" w:color="auto" w:fill="F6C2D2"/>
        <w:spacing w:after="0" w:line="240" w:lineRule="auto"/>
        <w:rPr>
          <w:rFonts w:eastAsia="Times New Roman" w:cstheme="minorHAnsi"/>
          <w:lang w:eastAsia="en-GB"/>
        </w:rPr>
      </w:pPr>
      <w:r>
        <w:rPr>
          <w:rFonts w:eastAsia="Times New Roman" w:cstheme="minorHAnsi"/>
          <w:lang w:eastAsia="en-GB"/>
        </w:rPr>
        <w:t>&lt;</w:t>
      </w:r>
      <w:r w:rsidR="00F71916">
        <w:rPr>
          <w:rFonts w:eastAsia="Times New Roman" w:cstheme="minorHAnsi"/>
          <w:lang w:eastAsia="en-GB"/>
        </w:rPr>
        <w:t xml:space="preserve">150nmol/L </w:t>
      </w:r>
    </w:p>
    <w:p w14:paraId="4BD90616" w14:textId="77777777" w:rsidR="006D1CA3" w:rsidRPr="003B0C58" w:rsidRDefault="006D1CA3" w:rsidP="006D1CA3">
      <w:pPr>
        <w:pStyle w:val="Referinfobullets"/>
        <w:rPr>
          <w:lang w:eastAsia="en-GB"/>
        </w:rPr>
      </w:pPr>
      <w:r w:rsidRPr="003B0C58">
        <w:rPr>
          <w:lang w:eastAsia="en-GB"/>
        </w:rPr>
        <w:t>Recognise that the person may have adrenal insufficiency.</w:t>
      </w:r>
    </w:p>
    <w:p w14:paraId="5FCB5D58" w14:textId="77777777" w:rsidR="006D1CA3" w:rsidRPr="003B0C58" w:rsidRDefault="006D1CA3" w:rsidP="006D1CA3">
      <w:pPr>
        <w:pStyle w:val="Referinfobullets"/>
        <w:rPr>
          <w:lang w:eastAsia="en-GB"/>
        </w:rPr>
      </w:pPr>
      <w:r w:rsidRPr="003B0C58">
        <w:rPr>
          <w:lang w:eastAsia="en-GB"/>
        </w:rPr>
        <w:t>Refer the person to endocrinology.</w:t>
      </w:r>
    </w:p>
    <w:p w14:paraId="17C8F3A1" w14:textId="77777777" w:rsidR="006D1CA3" w:rsidRPr="003B0C58" w:rsidRDefault="006D1CA3" w:rsidP="006D1CA3">
      <w:pPr>
        <w:pStyle w:val="Referinfobullets"/>
        <w:rPr>
          <w:lang w:eastAsia="en-GB"/>
        </w:rPr>
      </w:pPr>
      <w:r w:rsidRPr="003B0C58">
        <w:rPr>
          <w:lang w:eastAsia="en-GB"/>
        </w:rPr>
        <w:t>Consider starting management for adrenal insufficiency</w:t>
      </w:r>
      <w:r w:rsidRPr="00C407FD">
        <w:rPr>
          <w:lang w:eastAsia="en-GB"/>
        </w:rPr>
        <w:t xml:space="preserve">- prednisolone </w:t>
      </w:r>
      <w:r>
        <w:rPr>
          <w:lang w:eastAsia="en-GB"/>
        </w:rPr>
        <w:t>3</w:t>
      </w:r>
      <w:r w:rsidRPr="00C407FD">
        <w:rPr>
          <w:lang w:eastAsia="en-GB"/>
        </w:rPr>
        <w:t xml:space="preserve">mg </w:t>
      </w:r>
      <w:r>
        <w:rPr>
          <w:lang w:eastAsia="en-GB"/>
        </w:rPr>
        <w:t xml:space="preserve">once </w:t>
      </w:r>
      <w:r w:rsidRPr="00C407FD">
        <w:rPr>
          <w:lang w:eastAsia="en-GB"/>
        </w:rPr>
        <w:t>a day</w:t>
      </w:r>
      <w:r>
        <w:rPr>
          <w:lang w:eastAsia="en-GB"/>
        </w:rPr>
        <w:t>, if requiring medical advice speak to the medical on-call team.</w:t>
      </w:r>
      <w:r w:rsidRPr="00C407FD">
        <w:rPr>
          <w:lang w:eastAsia="en-GB"/>
        </w:rPr>
        <w:t xml:space="preserve"> </w:t>
      </w:r>
      <w:r w:rsidRPr="003B0C58">
        <w:rPr>
          <w:lang w:eastAsia="en-GB"/>
        </w:rPr>
        <w:t xml:space="preserve"> </w:t>
      </w:r>
    </w:p>
    <w:p w14:paraId="40BE3A18" w14:textId="3B84939D" w:rsidR="006D1CA3" w:rsidRDefault="006D1CA3" w:rsidP="006D1CA3">
      <w:pPr>
        <w:pStyle w:val="Referinfobullets"/>
        <w:rPr>
          <w:lang w:eastAsia="en-GB"/>
        </w:rPr>
      </w:pPr>
      <w:r w:rsidRPr="003B0C58">
        <w:rPr>
          <w:lang w:eastAsia="en-GB"/>
        </w:rPr>
        <w:t>If the person is acutely unwell</w:t>
      </w:r>
      <w:r>
        <w:rPr>
          <w:lang w:eastAsia="en-GB"/>
        </w:rPr>
        <w:t xml:space="preserve"> with symptoms listed above </w:t>
      </w:r>
      <w:r w:rsidRPr="00C407FD">
        <w:rPr>
          <w:lang w:eastAsia="en-GB"/>
        </w:rPr>
        <w:t>send to emergency department</w:t>
      </w:r>
      <w:r w:rsidR="00B743E7">
        <w:rPr>
          <w:lang w:eastAsia="en-GB"/>
        </w:rPr>
        <w:t>.</w:t>
      </w:r>
    </w:p>
    <w:p w14:paraId="1F2F8ADA" w14:textId="77777777" w:rsidR="006D1CA3" w:rsidRDefault="006D1CA3" w:rsidP="006D1CA3">
      <w:pPr>
        <w:pStyle w:val="Referinfobullets"/>
        <w:numPr>
          <w:ilvl w:val="0"/>
          <w:numId w:val="0"/>
        </w:numPr>
        <w:ind w:left="360" w:hanging="360"/>
        <w:rPr>
          <w:lang w:eastAsia="en-GB"/>
        </w:rPr>
      </w:pPr>
    </w:p>
    <w:p w14:paraId="4562EEC6" w14:textId="41016672" w:rsidR="006D1CA3" w:rsidRDefault="006D1CA3" w:rsidP="006D1CA3">
      <w:pPr>
        <w:pStyle w:val="Referinfobullets"/>
        <w:numPr>
          <w:ilvl w:val="0"/>
          <w:numId w:val="0"/>
        </w:numPr>
        <w:ind w:left="360" w:hanging="360"/>
        <w:rPr>
          <w:rFonts w:eastAsia="Times New Roman" w:cstheme="minorHAnsi"/>
          <w:color w:val="0E0E0E"/>
          <w:lang w:eastAsia="en-GB"/>
        </w:rPr>
      </w:pPr>
      <w:r w:rsidRPr="003B0C58">
        <w:rPr>
          <w:rFonts w:eastAsia="Times New Roman" w:cstheme="minorHAnsi"/>
          <w:color w:val="0E0E0E"/>
          <w:lang w:eastAsia="en-GB"/>
        </w:rPr>
        <w:t>150 nmol/L to 300 nmol/L</w:t>
      </w:r>
    </w:p>
    <w:p w14:paraId="58032C1C" w14:textId="77777777" w:rsidR="006D1CA3" w:rsidRDefault="006D1CA3" w:rsidP="006D1CA3">
      <w:pPr>
        <w:pStyle w:val="Referinfobullets"/>
        <w:rPr>
          <w:lang w:eastAsia="en-GB"/>
        </w:rPr>
      </w:pPr>
      <w:r w:rsidRPr="003B0C58">
        <w:rPr>
          <w:lang w:eastAsia="en-GB"/>
        </w:rPr>
        <w:t xml:space="preserve">Consider repeating the serum </w:t>
      </w:r>
      <w:r w:rsidRPr="00C407FD">
        <w:rPr>
          <w:lang w:eastAsia="en-GB"/>
        </w:rPr>
        <w:t xml:space="preserve">8-9am </w:t>
      </w:r>
      <w:r w:rsidRPr="003B0C58">
        <w:rPr>
          <w:lang w:eastAsia="en-GB"/>
        </w:rPr>
        <w:t>cortisol test.</w:t>
      </w:r>
    </w:p>
    <w:p w14:paraId="0CC02323" w14:textId="77777777" w:rsidR="006D1CA3" w:rsidRPr="003B0C58" w:rsidRDefault="006D1CA3" w:rsidP="006D1CA3">
      <w:pPr>
        <w:pStyle w:val="Referinfobullets"/>
        <w:rPr>
          <w:lang w:eastAsia="en-GB"/>
        </w:rPr>
      </w:pPr>
      <w:r w:rsidRPr="003B0C58">
        <w:rPr>
          <w:lang w:eastAsia="en-GB"/>
        </w:rPr>
        <w:t>If it remains at this level, seek endocrinology advice or referral.</w:t>
      </w:r>
    </w:p>
    <w:p w14:paraId="3ACC43CB" w14:textId="77777777" w:rsidR="006D1CA3" w:rsidRDefault="006D1CA3" w:rsidP="006D1CA3">
      <w:pPr>
        <w:pStyle w:val="Referinfobullets"/>
        <w:numPr>
          <w:ilvl w:val="0"/>
          <w:numId w:val="0"/>
        </w:numPr>
        <w:rPr>
          <w:lang w:eastAsia="en-GB"/>
        </w:rPr>
      </w:pPr>
    </w:p>
    <w:p w14:paraId="71E75B62" w14:textId="7B5C7328" w:rsidR="006D1CA3" w:rsidRDefault="006D1CA3" w:rsidP="006D1CA3">
      <w:pPr>
        <w:pStyle w:val="Referinfobullets"/>
        <w:numPr>
          <w:ilvl w:val="0"/>
          <w:numId w:val="0"/>
        </w:numPr>
        <w:rPr>
          <w:rFonts w:eastAsia="Times New Roman" w:cstheme="minorHAnsi"/>
          <w:color w:val="0E0E0E"/>
          <w:lang w:eastAsia="en-GB"/>
        </w:rPr>
      </w:pPr>
      <w:r w:rsidRPr="003B0C58">
        <w:rPr>
          <w:rFonts w:eastAsia="Times New Roman" w:cstheme="minorHAnsi"/>
          <w:color w:val="0E0E0E"/>
          <w:lang w:eastAsia="en-GB"/>
        </w:rPr>
        <w:t>Above 300 nmol/L</w:t>
      </w:r>
    </w:p>
    <w:p w14:paraId="7973750F" w14:textId="25ECABEC" w:rsidR="00B35EB7" w:rsidRPr="00FD2427" w:rsidRDefault="006D1CA3" w:rsidP="00B35EB7">
      <w:pPr>
        <w:pStyle w:val="Referinfobullets"/>
        <w:rPr>
          <w:lang w:eastAsia="en-GB"/>
        </w:rPr>
      </w:pPr>
      <w:r w:rsidRPr="009046D5">
        <w:rPr>
          <w:rFonts w:eastAsia="Times New Roman" w:cstheme="minorHAnsi"/>
          <w:color w:val="0E0E0E"/>
          <w:lang w:eastAsia="en-GB"/>
        </w:rPr>
        <w:t>Adrenal insufficiency is very unlikely.</w:t>
      </w:r>
    </w:p>
    <w:p w14:paraId="513C2725" w14:textId="77777777" w:rsidR="00FD2427" w:rsidRDefault="00FD2427" w:rsidP="00FD2427">
      <w:pPr>
        <w:pStyle w:val="Referinfobullets"/>
        <w:numPr>
          <w:ilvl w:val="0"/>
          <w:numId w:val="0"/>
        </w:numPr>
        <w:rPr>
          <w:lang w:eastAsia="en-GB"/>
        </w:rPr>
      </w:pPr>
    </w:p>
    <w:p w14:paraId="5D5EA899" w14:textId="6393D088" w:rsidR="00B35EB7" w:rsidRPr="00BF6DA2" w:rsidRDefault="00D75553" w:rsidP="00B35EB7">
      <w:pPr>
        <w:pStyle w:val="Furtherinformation"/>
        <w:rPr>
          <w:b/>
          <w:bCs/>
        </w:rPr>
      </w:pPr>
      <w:r>
        <w:rPr>
          <w:b/>
          <w:bCs/>
        </w:rPr>
        <w:lastRenderedPageBreak/>
        <w:t>Further information</w:t>
      </w:r>
      <w:r w:rsidR="00BF6DA2" w:rsidRPr="00BF6DA2">
        <w:rPr>
          <w:b/>
          <w:bCs/>
        </w:rPr>
        <w:t>:</w:t>
      </w:r>
    </w:p>
    <w:p w14:paraId="1376E202" w14:textId="77777777" w:rsidR="00B35EB7" w:rsidRDefault="00B35EB7" w:rsidP="00E31A13">
      <w:pPr>
        <w:pStyle w:val="Furtherinformation"/>
        <w:numPr>
          <w:ilvl w:val="0"/>
          <w:numId w:val="20"/>
        </w:numPr>
        <w:ind w:left="357" w:hanging="357"/>
        <w:rPr>
          <w:rStyle w:val="Hyperlink"/>
        </w:rPr>
      </w:pPr>
      <w:r>
        <w:t xml:space="preserve">NICE Guideline 243: Adrenal Insufficiency- Identification and management  </w:t>
      </w:r>
      <w:hyperlink r:id="rId20" w:history="1">
        <w:r w:rsidRPr="00CE323A">
          <w:rPr>
            <w:rStyle w:val="Hyperlink"/>
          </w:rPr>
          <w:t>https://www.nice.org.uk/guidance/NG243</w:t>
        </w:r>
      </w:hyperlink>
    </w:p>
    <w:p w14:paraId="52C913D5" w14:textId="77777777" w:rsidR="00B35EB7" w:rsidRDefault="00B35EB7" w:rsidP="00B35EB7">
      <w:pPr>
        <w:pStyle w:val="Furtherinformation"/>
        <w:rPr>
          <w:rStyle w:val="Hyperlink"/>
        </w:rPr>
      </w:pPr>
    </w:p>
    <w:p w14:paraId="070AB98F" w14:textId="77777777" w:rsidR="00B35EB7" w:rsidRPr="00785723" w:rsidRDefault="00B35EB7" w:rsidP="00E31A13">
      <w:pPr>
        <w:pStyle w:val="Furtherinformation"/>
        <w:numPr>
          <w:ilvl w:val="0"/>
          <w:numId w:val="20"/>
        </w:numPr>
        <w:ind w:left="357" w:hanging="357"/>
        <w:rPr>
          <w:rFonts w:cstheme="minorHAnsi"/>
        </w:rPr>
      </w:pPr>
      <w:r>
        <w:t xml:space="preserve">Adrenal </w:t>
      </w:r>
      <w:r w:rsidRPr="00BF6DA2">
        <w:rPr>
          <w:shd w:val="clear" w:color="auto" w:fill="BDDEFF" w:themeFill="accent1" w:themeFillTint="33"/>
        </w:rPr>
        <w:t xml:space="preserve">insufficiency: identification and management—summary of new NICE guidance. </w:t>
      </w:r>
      <w:r w:rsidRPr="00785723">
        <w:rPr>
          <w:rFonts w:ascii="Helvetica" w:hAnsi="Helvetica" w:cs="Helvetica"/>
          <w:i/>
          <w:iCs/>
          <w:color w:val="000000" w:themeColor="text1"/>
          <w:bdr w:val="none" w:sz="0" w:space="0" w:color="auto" w:frame="1"/>
          <w:shd w:val="clear" w:color="auto" w:fill="BDDEFF" w:themeFill="accent1" w:themeFillTint="33"/>
        </w:rPr>
        <w:t>BMJ</w:t>
      </w:r>
      <w:r w:rsidRPr="00785723">
        <w:rPr>
          <w:rFonts w:ascii="Helvetica" w:hAnsi="Helvetica" w:cs="Helvetica"/>
          <w:color w:val="000000" w:themeColor="text1"/>
          <w:shd w:val="clear" w:color="auto" w:fill="BDDEFF" w:themeFill="accent1" w:themeFillTint="33"/>
        </w:rPr>
        <w:t> </w:t>
      </w:r>
      <w:r w:rsidRPr="00785723">
        <w:rPr>
          <w:rFonts w:ascii="Helvetica" w:hAnsi="Helvetica" w:cs="Helvetica"/>
          <w:color w:val="000000" w:themeColor="text1"/>
          <w:bdr w:val="none" w:sz="0" w:space="0" w:color="auto" w:frame="1"/>
          <w:shd w:val="clear" w:color="auto" w:fill="BDDEFF" w:themeFill="accent1" w:themeFillTint="33"/>
        </w:rPr>
        <w:t>2025</w:t>
      </w:r>
      <w:r w:rsidRPr="00785723">
        <w:rPr>
          <w:rFonts w:ascii="Helvetica" w:hAnsi="Helvetica" w:cs="Helvetica"/>
          <w:color w:val="000000" w:themeColor="text1"/>
          <w:shd w:val="clear" w:color="auto" w:fill="BDDEFF" w:themeFill="accent1" w:themeFillTint="33"/>
        </w:rPr>
        <w:t>; </w:t>
      </w:r>
      <w:r w:rsidRPr="00785723">
        <w:rPr>
          <w:rFonts w:cstheme="minorHAnsi"/>
          <w:color w:val="000000" w:themeColor="text1"/>
          <w:bdr w:val="none" w:sz="0" w:space="0" w:color="auto" w:frame="1"/>
          <w:shd w:val="clear" w:color="auto" w:fill="BDDEFF" w:themeFill="accent1" w:themeFillTint="33"/>
        </w:rPr>
        <w:t>389</w:t>
      </w:r>
      <w:r w:rsidRPr="00785723">
        <w:rPr>
          <w:rFonts w:cstheme="minorHAnsi"/>
          <w:color w:val="000000" w:themeColor="text1"/>
          <w:shd w:val="clear" w:color="auto" w:fill="BDDEFF" w:themeFill="accent1" w:themeFillTint="33"/>
        </w:rPr>
        <w:t> </w:t>
      </w:r>
      <w:proofErr w:type="spellStart"/>
      <w:r w:rsidRPr="00785723">
        <w:rPr>
          <w:rFonts w:cstheme="minorHAnsi"/>
          <w:color w:val="000000" w:themeColor="text1"/>
          <w:bdr w:val="none" w:sz="0" w:space="0" w:color="auto" w:frame="1"/>
          <w:shd w:val="clear" w:color="auto" w:fill="BDDEFF" w:themeFill="accent1" w:themeFillTint="33"/>
        </w:rPr>
        <w:t>doi</w:t>
      </w:r>
      <w:proofErr w:type="spellEnd"/>
      <w:r w:rsidRPr="00785723">
        <w:rPr>
          <w:rFonts w:cstheme="minorHAnsi"/>
          <w:color w:val="000000" w:themeColor="text1"/>
          <w:bdr w:val="none" w:sz="0" w:space="0" w:color="auto" w:frame="1"/>
          <w:shd w:val="clear" w:color="auto" w:fill="BDDEFF" w:themeFill="accent1" w:themeFillTint="33"/>
        </w:rPr>
        <w:t>: </w:t>
      </w:r>
      <w:hyperlink r:id="rId21" w:history="1">
        <w:r w:rsidRPr="00785723">
          <w:rPr>
            <w:rFonts w:cstheme="minorHAnsi"/>
            <w:color w:val="2A6EBB"/>
            <w:u w:val="single"/>
            <w:bdr w:val="none" w:sz="0" w:space="0" w:color="auto" w:frame="1"/>
            <w:shd w:val="clear" w:color="auto" w:fill="BDDEFF" w:themeFill="accent1" w:themeFillTint="33"/>
          </w:rPr>
          <w:t>https://doi.org/10.1136/bmj.r330</w:t>
        </w:r>
      </w:hyperlink>
      <w:r w:rsidRPr="00785723">
        <w:rPr>
          <w:rFonts w:cstheme="minorHAnsi"/>
          <w:color w:val="333333"/>
          <w:shd w:val="clear" w:color="auto" w:fill="BDDEFF" w:themeFill="accent1" w:themeFillTint="33"/>
        </w:rPr>
        <w:t> </w:t>
      </w:r>
    </w:p>
    <w:p w14:paraId="417D5AFF" w14:textId="77777777" w:rsidR="00B35EB7" w:rsidRDefault="00B35EB7" w:rsidP="00B35EB7">
      <w:pPr>
        <w:pStyle w:val="Furtherinformation"/>
      </w:pPr>
    </w:p>
    <w:p w14:paraId="0118BD63" w14:textId="77777777" w:rsidR="00B35EB7" w:rsidRDefault="00B35EB7" w:rsidP="00E31A13">
      <w:pPr>
        <w:pStyle w:val="Furtherinformation"/>
        <w:numPr>
          <w:ilvl w:val="0"/>
          <w:numId w:val="20"/>
        </w:numPr>
        <w:ind w:left="357" w:hanging="357"/>
      </w:pPr>
      <w:r>
        <w:t>Adrenal Crisis advice:</w:t>
      </w:r>
    </w:p>
    <w:p w14:paraId="2D261CCA" w14:textId="31390BEA" w:rsidR="00B35EB7" w:rsidRDefault="00BF6DA2" w:rsidP="00BF6DA2">
      <w:pPr>
        <w:pStyle w:val="Furtherinformation"/>
        <w:ind w:left="357" w:hanging="357"/>
      </w:pPr>
      <w:r>
        <w:t xml:space="preserve">      </w:t>
      </w:r>
      <w:hyperlink r:id="rId22" w:history="1">
        <w:r w:rsidR="00B35EB7" w:rsidRPr="00CE323A">
          <w:rPr>
            <w:rStyle w:val="Hyperlink"/>
          </w:rPr>
          <w:t>https://www.endocrinology.org/clinical-practice/clinical-guidance/adrenal-crisis/</w:t>
        </w:r>
      </w:hyperlink>
    </w:p>
    <w:p w14:paraId="2A2B301A" w14:textId="77777777" w:rsidR="00B35EB7" w:rsidRDefault="00B35EB7" w:rsidP="00B35EB7">
      <w:pPr>
        <w:pStyle w:val="Furtherinformation"/>
      </w:pPr>
    </w:p>
    <w:p w14:paraId="55E115B2" w14:textId="77777777" w:rsidR="00B35EB7" w:rsidRDefault="00B35EB7" w:rsidP="00E31A13">
      <w:pPr>
        <w:pStyle w:val="Furtherinformation"/>
        <w:numPr>
          <w:ilvl w:val="0"/>
          <w:numId w:val="20"/>
        </w:numPr>
        <w:ind w:left="357" w:hanging="357"/>
      </w:pPr>
      <w:r>
        <w:t>Exogenous steroid treatment in adults- SPS and Society for Endocrinology guideline:</w:t>
      </w:r>
    </w:p>
    <w:p w14:paraId="370A315B" w14:textId="73C992D2" w:rsidR="00B35EB7" w:rsidRDefault="000351CB" w:rsidP="00B35EB7">
      <w:pPr>
        <w:pStyle w:val="Furtherinformation"/>
      </w:pPr>
      <w:r>
        <w:t xml:space="preserve">      </w:t>
      </w:r>
      <w:hyperlink r:id="rId23" w:history="1">
        <w:r w:rsidR="00CB185C" w:rsidRPr="003E0F3C">
          <w:rPr>
            <w:rStyle w:val="Hyperlink"/>
          </w:rPr>
          <w:t>https://www.endocrinology.org/media/4091/spssfe_supporting_sec_-final_10032021-1.pdf</w:t>
        </w:r>
      </w:hyperlink>
      <w:r w:rsidR="00CB185C">
        <w:t xml:space="preserve"> </w:t>
      </w:r>
      <w:r>
        <w:t xml:space="preserve"> </w:t>
      </w:r>
      <w:r w:rsidR="00BF6DA2">
        <w:t xml:space="preserve">  </w:t>
      </w:r>
    </w:p>
    <w:p w14:paraId="5F5CDC90" w14:textId="77777777" w:rsidR="00BF6DA2" w:rsidRDefault="00BF6DA2" w:rsidP="00B35EB7">
      <w:pPr>
        <w:pStyle w:val="Furtherinformation"/>
      </w:pPr>
    </w:p>
    <w:p w14:paraId="08956BA5" w14:textId="77777777" w:rsidR="00C3047A" w:rsidRDefault="00C3047A" w:rsidP="00C3047A">
      <w:pPr>
        <w:pStyle w:val="Standardcontent"/>
      </w:pPr>
      <w:r>
        <w:t xml:space="preserve">If </w:t>
      </w:r>
      <w:proofErr w:type="gramStart"/>
      <w:r>
        <w:t>referring back</w:t>
      </w:r>
      <w:proofErr w:type="gramEnd"/>
      <w:r>
        <w:t>, please state that the referral has already been through Advice and Guidance and include previous correspondence so we don’t duplicate advice.</w:t>
      </w:r>
    </w:p>
    <w:p w14:paraId="674F46B8" w14:textId="77777777" w:rsidR="00C3047A" w:rsidRDefault="00C3047A" w:rsidP="00C3047A">
      <w:pPr>
        <w:pStyle w:val="NoSpacing"/>
        <w:shd w:val="clear" w:color="auto" w:fill="D9D9D9" w:themeFill="background1" w:themeFillShade="D9"/>
      </w:pPr>
    </w:p>
    <w:p w14:paraId="6759005F" w14:textId="77777777" w:rsidR="00C3047A" w:rsidRDefault="00C3047A" w:rsidP="00C3047A">
      <w:pPr>
        <w:pStyle w:val="NoSpacing"/>
        <w:shd w:val="clear" w:color="auto" w:fill="D9D9D9" w:themeFill="background1" w:themeFillShade="D9"/>
      </w:pPr>
      <w:r>
        <w:t>With kind regards,</w:t>
      </w:r>
    </w:p>
    <w:p w14:paraId="5C701C32" w14:textId="77777777" w:rsidR="00C3047A" w:rsidRDefault="00C3047A" w:rsidP="00C3047A">
      <w:pPr>
        <w:pStyle w:val="Standardcontent"/>
      </w:pPr>
      <w:r>
        <w:t>[Responding clinician name and role]</w:t>
      </w:r>
    </w:p>
    <w:p w14:paraId="2F624108" w14:textId="77777777" w:rsidR="00130430" w:rsidRDefault="00130430" w:rsidP="002E7E15">
      <w:pPr>
        <w:pStyle w:val="Standardcontent"/>
      </w:pPr>
    </w:p>
    <w:p w14:paraId="18D7D180" w14:textId="77777777" w:rsidR="007D6DE9" w:rsidRDefault="007D6DE9" w:rsidP="00FA2459">
      <w:pPr>
        <w:spacing w:after="160" w:line="259" w:lineRule="auto"/>
      </w:pPr>
    </w:p>
    <w:p w14:paraId="0108AF1F" w14:textId="77777777" w:rsidR="00D3230E" w:rsidRDefault="00D3230E" w:rsidP="00FA2459">
      <w:pPr>
        <w:spacing w:after="160" w:line="259" w:lineRule="auto"/>
      </w:pPr>
    </w:p>
    <w:p w14:paraId="214680D0" w14:textId="77777777" w:rsidR="00A913FD" w:rsidRDefault="00A913FD" w:rsidP="00A913FD">
      <w:pPr>
        <w:pStyle w:val="Heading2"/>
      </w:pPr>
      <w:bookmarkStart w:id="53" w:name="_Low_serum_TSH_1"/>
      <w:bookmarkEnd w:id="53"/>
      <w:r>
        <w:t>Low serum TSH</w:t>
      </w:r>
    </w:p>
    <w:p w14:paraId="0F77D84C" w14:textId="77777777" w:rsidR="00803E0B" w:rsidRPr="00803E0B" w:rsidRDefault="00803E0B" w:rsidP="00803E0B"/>
    <w:p w14:paraId="28C85D77" w14:textId="77777777" w:rsidR="00A913FD" w:rsidRPr="006D2E2E" w:rsidRDefault="00A913FD" w:rsidP="00A913FD">
      <w:pPr>
        <w:pStyle w:val="NoSpacing"/>
        <w:shd w:val="clear" w:color="auto" w:fill="D9D9D9" w:themeFill="background1" w:themeFillShade="D9"/>
        <w:rPr>
          <w:rFonts w:asciiTheme="majorHAnsi" w:hAnsiTheme="majorHAnsi" w:cstheme="majorHAnsi"/>
        </w:rPr>
      </w:pPr>
      <w:r w:rsidRPr="006D2E2E">
        <w:rPr>
          <w:rFonts w:asciiTheme="majorHAnsi" w:hAnsiTheme="majorHAnsi" w:cstheme="majorHAnsi"/>
        </w:rPr>
        <w:t>Dear [Dr ____],</w:t>
      </w:r>
    </w:p>
    <w:p w14:paraId="29B67706" w14:textId="77777777" w:rsidR="00A913FD" w:rsidRPr="006D2E2E" w:rsidRDefault="00A913FD" w:rsidP="00A913FD">
      <w:pPr>
        <w:pStyle w:val="NoSpacing"/>
        <w:shd w:val="clear" w:color="auto" w:fill="D9D9D9" w:themeFill="background1" w:themeFillShade="D9"/>
        <w:rPr>
          <w:rFonts w:asciiTheme="majorHAnsi" w:hAnsiTheme="majorHAnsi" w:cstheme="majorHAnsi"/>
        </w:rPr>
      </w:pPr>
    </w:p>
    <w:p w14:paraId="5800DE05" w14:textId="77777777" w:rsidR="00A913FD" w:rsidRPr="006D2E2E" w:rsidRDefault="00A913FD" w:rsidP="00A913FD">
      <w:pPr>
        <w:pStyle w:val="NoSpacing"/>
        <w:shd w:val="clear" w:color="auto" w:fill="D9D9D9" w:themeFill="background1" w:themeFillShade="D9"/>
        <w:spacing w:after="240"/>
        <w:rPr>
          <w:rFonts w:asciiTheme="majorHAnsi" w:hAnsiTheme="majorHAnsi" w:cstheme="majorHAnsi"/>
        </w:rPr>
      </w:pPr>
      <w:r>
        <w:rPr>
          <w:rFonts w:asciiTheme="majorHAnsi" w:hAnsiTheme="majorHAnsi" w:cstheme="majorHAnsi"/>
        </w:rPr>
        <w:t xml:space="preserve">You have found a below normal serum TSH concentration. </w:t>
      </w:r>
      <w:r w:rsidRPr="006D2E2E">
        <w:rPr>
          <w:rFonts w:asciiTheme="majorHAnsi" w:hAnsiTheme="majorHAnsi" w:cstheme="majorHAnsi"/>
        </w:rPr>
        <w:t>Advice and guidance response pertaining to [Patient name].</w:t>
      </w:r>
    </w:p>
    <w:p w14:paraId="3452528A" w14:textId="77777777" w:rsidR="00A913FD" w:rsidRDefault="00A913FD" w:rsidP="00A913FD">
      <w:pPr>
        <w:pStyle w:val="Actionsforprimarycare"/>
        <w:rPr>
          <w:rFonts w:asciiTheme="majorHAnsi" w:hAnsiTheme="majorHAnsi" w:cstheme="majorHAnsi"/>
          <w:b/>
          <w:bCs/>
        </w:rPr>
      </w:pPr>
      <w:r>
        <w:rPr>
          <w:rFonts w:asciiTheme="majorHAnsi" w:hAnsiTheme="majorHAnsi" w:cstheme="majorHAnsi"/>
          <w:b/>
          <w:bCs/>
        </w:rPr>
        <w:t>Suggested actions:</w:t>
      </w:r>
    </w:p>
    <w:p w14:paraId="5535411D" w14:textId="77777777" w:rsidR="00A913FD" w:rsidRDefault="00A913FD" w:rsidP="00A913FD">
      <w:pPr>
        <w:pStyle w:val="Actionsforprimarycare"/>
        <w:rPr>
          <w:rFonts w:asciiTheme="majorHAnsi" w:hAnsiTheme="majorHAnsi" w:cstheme="majorHAnsi"/>
        </w:rPr>
      </w:pPr>
      <w:r>
        <w:rPr>
          <w:rFonts w:asciiTheme="majorHAnsi" w:hAnsiTheme="majorHAnsi" w:cstheme="majorHAnsi"/>
          <w:b/>
          <w:bCs/>
        </w:rPr>
        <w:t xml:space="preserve">Subclinical hyperthyroidism </w:t>
      </w:r>
      <w:r>
        <w:rPr>
          <w:rFonts w:asciiTheme="majorHAnsi" w:hAnsiTheme="majorHAnsi" w:cstheme="majorHAnsi"/>
        </w:rPr>
        <w:t>is classified as mild (below normal TSH but &gt;0.1mlU/L with normal fT4 and fT3) or severe (TSH &lt;0.1mlU/L with normal fT4 and fT3).</w:t>
      </w:r>
    </w:p>
    <w:p w14:paraId="770FCC39" w14:textId="77777777" w:rsidR="00A913FD" w:rsidRPr="00AE4C53" w:rsidRDefault="00A913FD" w:rsidP="00A913FD">
      <w:pPr>
        <w:pStyle w:val="Actionsforprimarycare"/>
        <w:numPr>
          <w:ilvl w:val="0"/>
          <w:numId w:val="21"/>
        </w:numPr>
        <w:ind w:left="357" w:hanging="357"/>
        <w:rPr>
          <w:rFonts w:asciiTheme="majorHAnsi" w:hAnsiTheme="majorHAnsi" w:cstheme="majorHAnsi"/>
          <w:b/>
          <w:bCs/>
        </w:rPr>
      </w:pPr>
      <w:r>
        <w:rPr>
          <w:rFonts w:asciiTheme="majorHAnsi" w:hAnsiTheme="majorHAnsi" w:cstheme="majorHAnsi"/>
        </w:rPr>
        <w:t>Assess for symptoms/signs of hyperthyroidism.</w:t>
      </w:r>
    </w:p>
    <w:p w14:paraId="341AACFB" w14:textId="77777777" w:rsidR="00A913FD" w:rsidRPr="000A36BC" w:rsidRDefault="00A913FD" w:rsidP="00A913FD">
      <w:pPr>
        <w:pStyle w:val="Actionsforprimarycare"/>
        <w:numPr>
          <w:ilvl w:val="0"/>
          <w:numId w:val="21"/>
        </w:numPr>
        <w:ind w:left="357" w:hanging="357"/>
        <w:rPr>
          <w:rFonts w:asciiTheme="majorHAnsi" w:hAnsiTheme="majorHAnsi" w:cstheme="majorHAnsi"/>
          <w:b/>
          <w:bCs/>
        </w:rPr>
      </w:pPr>
      <w:r>
        <w:rPr>
          <w:rFonts w:asciiTheme="majorHAnsi" w:hAnsiTheme="majorHAnsi" w:cstheme="majorHAnsi"/>
        </w:rPr>
        <w:t>Repeat thyroid function 3 months apart to ensure TSH remains low and fT4 and fT3 are within normal limits.</w:t>
      </w:r>
    </w:p>
    <w:p w14:paraId="7E6ADFD6" w14:textId="77777777" w:rsidR="00A913FD" w:rsidRPr="00272EC1" w:rsidRDefault="00A913FD" w:rsidP="00A913FD">
      <w:pPr>
        <w:pStyle w:val="Actionsforprimarycare"/>
        <w:numPr>
          <w:ilvl w:val="0"/>
          <w:numId w:val="21"/>
        </w:numPr>
        <w:ind w:left="357" w:hanging="357"/>
        <w:rPr>
          <w:rFonts w:asciiTheme="majorHAnsi" w:hAnsiTheme="majorHAnsi" w:cstheme="majorHAnsi"/>
          <w:b/>
          <w:bCs/>
        </w:rPr>
      </w:pPr>
      <w:r>
        <w:rPr>
          <w:rFonts w:asciiTheme="majorHAnsi" w:hAnsiTheme="majorHAnsi" w:cstheme="majorHAnsi"/>
        </w:rPr>
        <w:t>Acute illness may lower TSH</w:t>
      </w:r>
      <w:r w:rsidRPr="006938D5">
        <w:rPr>
          <w:rFonts w:asciiTheme="majorHAnsi" w:hAnsiTheme="majorHAnsi" w:cstheme="majorHAnsi"/>
        </w:rPr>
        <w:t xml:space="preserve"> </w:t>
      </w:r>
      <w:r>
        <w:rPr>
          <w:rFonts w:asciiTheme="majorHAnsi" w:hAnsiTheme="majorHAnsi" w:cstheme="majorHAnsi"/>
        </w:rPr>
        <w:t>- ensure patient is well when TFT are repeated.</w:t>
      </w:r>
    </w:p>
    <w:p w14:paraId="651A1FF5" w14:textId="77777777" w:rsidR="00A913FD" w:rsidRPr="00981E33" w:rsidRDefault="00A913FD" w:rsidP="00A913FD">
      <w:pPr>
        <w:pStyle w:val="Actionsforprimarycare"/>
        <w:numPr>
          <w:ilvl w:val="0"/>
          <w:numId w:val="21"/>
        </w:numPr>
        <w:ind w:left="357" w:hanging="357"/>
        <w:rPr>
          <w:rFonts w:asciiTheme="majorHAnsi" w:hAnsiTheme="majorHAnsi" w:cstheme="majorHAnsi"/>
          <w:b/>
          <w:bCs/>
        </w:rPr>
      </w:pPr>
      <w:r>
        <w:rPr>
          <w:rFonts w:asciiTheme="majorHAnsi" w:hAnsiTheme="majorHAnsi" w:cstheme="majorHAnsi"/>
        </w:rPr>
        <w:t>Check patient is not taking levothyroxine, if so, reduce the dose of levothyroxine.</w:t>
      </w:r>
    </w:p>
    <w:p w14:paraId="3648E6BA" w14:textId="77777777" w:rsidR="00A913FD" w:rsidRPr="007C3F81" w:rsidRDefault="00A913FD" w:rsidP="00A913FD">
      <w:pPr>
        <w:pStyle w:val="Actionsforprimarycare"/>
        <w:numPr>
          <w:ilvl w:val="0"/>
          <w:numId w:val="21"/>
        </w:numPr>
        <w:ind w:left="357" w:hanging="357"/>
        <w:rPr>
          <w:rFonts w:asciiTheme="majorHAnsi" w:hAnsiTheme="majorHAnsi" w:cstheme="majorHAnsi"/>
          <w:b/>
          <w:bCs/>
        </w:rPr>
      </w:pPr>
      <w:r>
        <w:rPr>
          <w:rFonts w:asciiTheme="majorHAnsi" w:hAnsiTheme="majorHAnsi" w:cstheme="majorHAnsi"/>
        </w:rPr>
        <w:t>Treatment may be indicated if TSH consistently &lt;0.1mlU/L in patients aged &gt; 65 years.</w:t>
      </w:r>
    </w:p>
    <w:p w14:paraId="25C8368D" w14:textId="77777777" w:rsidR="00A913FD" w:rsidRPr="0030244C" w:rsidRDefault="00A913FD" w:rsidP="00A913FD">
      <w:pPr>
        <w:pStyle w:val="Actionsforprimarycare"/>
        <w:numPr>
          <w:ilvl w:val="0"/>
          <w:numId w:val="21"/>
        </w:numPr>
        <w:ind w:left="357" w:hanging="357"/>
        <w:rPr>
          <w:rFonts w:asciiTheme="majorHAnsi" w:hAnsiTheme="majorHAnsi" w:cstheme="majorHAnsi"/>
          <w:b/>
          <w:bCs/>
        </w:rPr>
      </w:pPr>
      <w:r>
        <w:rPr>
          <w:rFonts w:asciiTheme="majorHAnsi" w:hAnsiTheme="majorHAnsi" w:cstheme="majorHAnsi"/>
        </w:rPr>
        <w:t>Treatment may be considered in patients &lt;65 years with AF, cardiovascular disease, osteoporosis or significant symptoms of hyperthyroidism.</w:t>
      </w:r>
    </w:p>
    <w:p w14:paraId="0CE195EB" w14:textId="77777777" w:rsidR="00A913FD" w:rsidRPr="0030244C" w:rsidRDefault="00A913FD" w:rsidP="00A913FD">
      <w:pPr>
        <w:pStyle w:val="Actionsforprimarycare"/>
        <w:numPr>
          <w:ilvl w:val="0"/>
          <w:numId w:val="21"/>
        </w:numPr>
        <w:ind w:left="357" w:hanging="357"/>
        <w:rPr>
          <w:rFonts w:asciiTheme="majorHAnsi" w:hAnsiTheme="majorHAnsi" w:cstheme="majorHAnsi"/>
          <w:b/>
          <w:bCs/>
        </w:rPr>
      </w:pPr>
      <w:r>
        <w:rPr>
          <w:rFonts w:asciiTheme="majorHAnsi" w:hAnsiTheme="majorHAnsi" w:cstheme="majorHAnsi"/>
        </w:rPr>
        <w:t>If TSH remains low but &gt;0.1mlU/L repeat after 6 months and subsequently annually for 2-3 years; stop measuring then if no change.</w:t>
      </w:r>
    </w:p>
    <w:p w14:paraId="454111EB" w14:textId="77777777" w:rsidR="00A913FD" w:rsidRPr="00AE4C53" w:rsidRDefault="00A913FD" w:rsidP="00A913FD">
      <w:pPr>
        <w:pStyle w:val="Actionsforprimarycare"/>
        <w:rPr>
          <w:rFonts w:asciiTheme="majorHAnsi" w:hAnsiTheme="majorHAnsi" w:cstheme="majorHAnsi"/>
          <w:b/>
          <w:bCs/>
        </w:rPr>
      </w:pPr>
    </w:p>
    <w:p w14:paraId="6C592B07" w14:textId="77777777" w:rsidR="00A913FD" w:rsidRPr="006D2E2E" w:rsidRDefault="00A913FD" w:rsidP="00A913FD">
      <w:pPr>
        <w:pStyle w:val="Referinfo"/>
        <w:rPr>
          <w:rFonts w:asciiTheme="majorHAnsi" w:hAnsiTheme="majorHAnsi" w:cstheme="majorHAnsi"/>
          <w:b/>
          <w:bCs/>
        </w:rPr>
      </w:pPr>
      <w:r>
        <w:rPr>
          <w:rFonts w:asciiTheme="majorHAnsi" w:hAnsiTheme="majorHAnsi" w:cstheme="majorHAnsi"/>
          <w:b/>
          <w:bCs/>
        </w:rPr>
        <w:t>Criteria for referral to endocrinology:</w:t>
      </w:r>
    </w:p>
    <w:p w14:paraId="33D49066" w14:textId="77777777" w:rsidR="00A913FD" w:rsidRDefault="00A913FD" w:rsidP="00A913FD">
      <w:pPr>
        <w:pStyle w:val="Referinfobullets"/>
        <w:ind w:left="426" w:hanging="426"/>
        <w:rPr>
          <w:rFonts w:asciiTheme="majorHAnsi" w:hAnsiTheme="majorHAnsi" w:cstheme="majorHAnsi"/>
        </w:rPr>
      </w:pPr>
      <w:r>
        <w:rPr>
          <w:rFonts w:asciiTheme="majorHAnsi" w:hAnsiTheme="majorHAnsi" w:cstheme="majorHAnsi"/>
        </w:rPr>
        <w:t>TSH consistently &lt;0.1mlU/L on at least 2 occasions, 3 months apart.</w:t>
      </w:r>
    </w:p>
    <w:p w14:paraId="7CB45F69" w14:textId="77777777" w:rsidR="00A913FD" w:rsidRDefault="00A913FD" w:rsidP="00A913FD">
      <w:pPr>
        <w:pStyle w:val="Referinfobullets"/>
        <w:ind w:left="426" w:hanging="426"/>
        <w:rPr>
          <w:rFonts w:asciiTheme="majorHAnsi" w:hAnsiTheme="majorHAnsi" w:cstheme="majorHAnsi"/>
        </w:rPr>
      </w:pPr>
      <w:r w:rsidRPr="006D2E2E">
        <w:rPr>
          <w:rFonts w:asciiTheme="majorHAnsi" w:hAnsiTheme="majorHAnsi" w:cstheme="majorHAnsi"/>
        </w:rPr>
        <w:t>f</w:t>
      </w:r>
      <w:r>
        <w:rPr>
          <w:rFonts w:asciiTheme="majorHAnsi" w:hAnsiTheme="majorHAnsi" w:cstheme="majorHAnsi"/>
        </w:rPr>
        <w:t>T3 or fT4 above the normal range.</w:t>
      </w:r>
    </w:p>
    <w:p w14:paraId="2EBD2E7D" w14:textId="77777777" w:rsidR="00A913FD" w:rsidRPr="006D2E2E" w:rsidRDefault="00A913FD" w:rsidP="00A913FD">
      <w:pPr>
        <w:pStyle w:val="Referinfo"/>
        <w:rPr>
          <w:rFonts w:asciiTheme="majorHAnsi" w:hAnsiTheme="majorHAnsi" w:cstheme="majorHAnsi"/>
          <w:b/>
          <w:bCs/>
        </w:rPr>
      </w:pPr>
    </w:p>
    <w:p w14:paraId="2AAD4841" w14:textId="77777777" w:rsidR="00A913FD" w:rsidRDefault="00A913FD" w:rsidP="00A913FD">
      <w:pPr>
        <w:pStyle w:val="Furtherinformation"/>
        <w:rPr>
          <w:b/>
          <w:bCs/>
          <w:lang w:eastAsia="en-GB"/>
        </w:rPr>
      </w:pPr>
      <w:r>
        <w:rPr>
          <w:b/>
          <w:bCs/>
          <w:lang w:eastAsia="en-GB"/>
        </w:rPr>
        <w:t>Further information:</w:t>
      </w:r>
    </w:p>
    <w:p w14:paraId="54B9AD18" w14:textId="77777777" w:rsidR="00A913FD" w:rsidRDefault="00A913FD" w:rsidP="00A913FD">
      <w:pPr>
        <w:pStyle w:val="Furtherinformation"/>
        <w:rPr>
          <w:lang w:eastAsia="en-GB"/>
        </w:rPr>
      </w:pPr>
      <w:r>
        <w:rPr>
          <w:lang w:eastAsia="en-GB"/>
        </w:rPr>
        <w:t>The following NICE guideline sets out thresholds for referring to secondary care:</w:t>
      </w:r>
    </w:p>
    <w:p w14:paraId="7232567F" w14:textId="77777777" w:rsidR="00A913FD" w:rsidRDefault="00A913FD" w:rsidP="00A913FD">
      <w:pPr>
        <w:pStyle w:val="Furtherinformation"/>
        <w:rPr>
          <w:lang w:eastAsia="en-GB"/>
        </w:rPr>
      </w:pPr>
      <w:r>
        <w:rPr>
          <w:lang w:eastAsia="en-GB"/>
        </w:rPr>
        <w:t xml:space="preserve">NG145: </w:t>
      </w:r>
      <w:hyperlink r:id="rId24" w:tgtFrame="_blank" w:history="1">
        <w:r w:rsidRPr="00B2355B">
          <w:rPr>
            <w:rStyle w:val="Hyperlink"/>
            <w:lang w:eastAsia="en-GB"/>
          </w:rPr>
          <w:t>Overview | Thyroid disease: assessment and management | Guidance | NICE</w:t>
        </w:r>
      </w:hyperlink>
    </w:p>
    <w:p w14:paraId="102D2BBE" w14:textId="77777777" w:rsidR="00A913FD" w:rsidRPr="006938D5" w:rsidRDefault="00A913FD" w:rsidP="00A913FD">
      <w:pPr>
        <w:pStyle w:val="Furtherinformation"/>
        <w:rPr>
          <w:rFonts w:asciiTheme="majorHAnsi" w:hAnsiTheme="majorHAnsi" w:cstheme="majorHAnsi"/>
        </w:rPr>
      </w:pPr>
    </w:p>
    <w:p w14:paraId="2FF3D730" w14:textId="77777777" w:rsidR="00A913FD" w:rsidRPr="006D2E2E" w:rsidRDefault="00A913FD" w:rsidP="00A913FD">
      <w:pPr>
        <w:shd w:val="clear" w:color="auto" w:fill="D9D9D9"/>
        <w:spacing w:line="240" w:lineRule="auto"/>
        <w:rPr>
          <w:rFonts w:asciiTheme="majorHAnsi" w:eastAsia="Arial" w:hAnsiTheme="majorHAnsi" w:cstheme="majorHAnsi"/>
        </w:rPr>
      </w:pPr>
      <w:r w:rsidRPr="006D2E2E">
        <w:rPr>
          <w:rFonts w:asciiTheme="majorHAnsi" w:eastAsia="Arial" w:hAnsiTheme="majorHAnsi" w:cstheme="majorHAnsi"/>
        </w:rPr>
        <w:t xml:space="preserve">If </w:t>
      </w:r>
      <w:proofErr w:type="gramStart"/>
      <w:r w:rsidRPr="006D2E2E">
        <w:rPr>
          <w:rFonts w:asciiTheme="majorHAnsi" w:eastAsia="Arial" w:hAnsiTheme="majorHAnsi" w:cstheme="majorHAnsi"/>
        </w:rPr>
        <w:t>referring back</w:t>
      </w:r>
      <w:proofErr w:type="gramEnd"/>
      <w:r w:rsidRPr="006D2E2E">
        <w:rPr>
          <w:rFonts w:asciiTheme="majorHAnsi" w:eastAsia="Arial" w:hAnsiTheme="majorHAnsi" w:cstheme="majorHAnsi"/>
        </w:rPr>
        <w:t>, please state that the referral has already been through Advice and Guidance and include previous correspondence so we don’t duplicate advice.</w:t>
      </w:r>
    </w:p>
    <w:p w14:paraId="38932AFF" w14:textId="77777777" w:rsidR="00A913FD" w:rsidRPr="006D2E2E" w:rsidRDefault="00A913FD" w:rsidP="00A913FD">
      <w:pPr>
        <w:shd w:val="clear" w:color="auto" w:fill="D9D9D9"/>
        <w:spacing w:after="0" w:line="240" w:lineRule="auto"/>
        <w:rPr>
          <w:rFonts w:asciiTheme="majorHAnsi" w:eastAsia="Arial" w:hAnsiTheme="majorHAnsi" w:cstheme="majorHAnsi"/>
        </w:rPr>
      </w:pPr>
      <w:r w:rsidRPr="006D2E2E">
        <w:rPr>
          <w:rFonts w:asciiTheme="majorHAnsi" w:eastAsia="Arial" w:hAnsiTheme="majorHAnsi" w:cstheme="majorHAnsi"/>
        </w:rPr>
        <w:t>With kind regards,</w:t>
      </w:r>
    </w:p>
    <w:p w14:paraId="00E55B52" w14:textId="77777777" w:rsidR="00A913FD" w:rsidRDefault="00A913FD" w:rsidP="00A913FD">
      <w:pPr>
        <w:pStyle w:val="Standardcontent"/>
        <w:rPr>
          <w:rFonts w:asciiTheme="majorHAnsi" w:hAnsiTheme="majorHAnsi" w:cstheme="majorHAnsi"/>
        </w:rPr>
      </w:pPr>
      <w:r w:rsidRPr="006D2E2E">
        <w:rPr>
          <w:rFonts w:asciiTheme="majorHAnsi" w:hAnsiTheme="majorHAnsi" w:cstheme="majorHAnsi"/>
        </w:rPr>
        <w:t>[Responding clinician name and role]</w:t>
      </w:r>
    </w:p>
    <w:p w14:paraId="40A08EF3" w14:textId="77777777" w:rsidR="00A913FD" w:rsidRDefault="00A913FD" w:rsidP="00A913FD">
      <w:pPr>
        <w:pStyle w:val="Standardcontent"/>
        <w:rPr>
          <w:rFonts w:asciiTheme="majorHAnsi" w:hAnsiTheme="majorHAnsi" w:cstheme="majorHAnsi"/>
        </w:rPr>
      </w:pPr>
    </w:p>
    <w:p w14:paraId="34A0D39A" w14:textId="77777777" w:rsidR="00A913FD" w:rsidRDefault="00A913FD" w:rsidP="00FA2459">
      <w:pPr>
        <w:spacing w:after="160" w:line="259" w:lineRule="auto"/>
      </w:pPr>
    </w:p>
    <w:p w14:paraId="2D5EF2E5" w14:textId="5E76EE6A" w:rsidR="007D6DE9" w:rsidRDefault="00253954" w:rsidP="00FE703B">
      <w:pPr>
        <w:pStyle w:val="Heading2"/>
      </w:pPr>
      <w:bookmarkStart w:id="54" w:name="_Findings_on_ultrasound:_1"/>
      <w:bookmarkStart w:id="55" w:name="_Sweats"/>
      <w:bookmarkStart w:id="56" w:name="_Findings_on_ultrasound:_2"/>
      <w:bookmarkStart w:id="57" w:name="_Gynaecomastia"/>
      <w:bookmarkStart w:id="58" w:name="_Hyperthyroidism_in_pregnancy"/>
      <w:bookmarkStart w:id="59" w:name="_Frequency_and_urgency"/>
      <w:bookmarkStart w:id="60" w:name="_Hypocalcaemia"/>
      <w:bookmarkStart w:id="61" w:name="_Hyponatraemia"/>
      <w:bookmarkStart w:id="62" w:name="_Thyroid_nodules/thyroid_enlargement"/>
      <w:bookmarkEnd w:id="54"/>
      <w:bookmarkEnd w:id="55"/>
      <w:bookmarkEnd w:id="56"/>
      <w:bookmarkEnd w:id="57"/>
      <w:bookmarkEnd w:id="58"/>
      <w:bookmarkEnd w:id="59"/>
      <w:bookmarkEnd w:id="60"/>
      <w:bookmarkEnd w:id="61"/>
      <w:bookmarkEnd w:id="62"/>
      <w:r>
        <w:lastRenderedPageBreak/>
        <w:t>Thyroid nodules/thyroid enlargement</w:t>
      </w:r>
      <w:r w:rsidR="00093386">
        <w:t xml:space="preserve"> </w:t>
      </w:r>
    </w:p>
    <w:p w14:paraId="2CC6383D" w14:textId="77777777" w:rsidR="00004397" w:rsidRPr="00004397" w:rsidRDefault="00004397" w:rsidP="00004397"/>
    <w:p w14:paraId="0525C12B" w14:textId="61193C17" w:rsidR="00253954" w:rsidRDefault="00253954" w:rsidP="00253954">
      <w:pPr>
        <w:pStyle w:val="NoSpacing"/>
        <w:shd w:val="clear" w:color="auto" w:fill="D9D9D9" w:themeFill="background1" w:themeFillShade="D9"/>
      </w:pPr>
      <w:r>
        <w:t xml:space="preserve">Dear [Dr </w:t>
      </w:r>
      <w:r w:rsidR="00EC3123" w:rsidRPr="006938D5">
        <w:t>_____</w:t>
      </w:r>
      <w:r w:rsidRPr="006938D5">
        <w:t>],</w:t>
      </w:r>
    </w:p>
    <w:p w14:paraId="14703D28" w14:textId="77777777" w:rsidR="00253954" w:rsidRDefault="00253954" w:rsidP="00253954">
      <w:pPr>
        <w:pStyle w:val="NoSpacing"/>
        <w:shd w:val="clear" w:color="auto" w:fill="D9D9D9" w:themeFill="background1" w:themeFillShade="D9"/>
      </w:pPr>
    </w:p>
    <w:p w14:paraId="30E6D34A" w14:textId="20233BCA" w:rsidR="00253954" w:rsidRDefault="000D367D" w:rsidP="00253954">
      <w:pPr>
        <w:pStyle w:val="NoSpacing"/>
        <w:shd w:val="clear" w:color="auto" w:fill="D9D9D9" w:themeFill="background1" w:themeFillShade="D9"/>
      </w:pPr>
      <w:r>
        <w:t xml:space="preserve">You have found a thyroid nodule or thyroid enlargement. </w:t>
      </w:r>
      <w:r w:rsidR="00E206A2">
        <w:t>A</w:t>
      </w:r>
      <w:r w:rsidR="00253954">
        <w:t>dvice</w:t>
      </w:r>
      <w:r w:rsidR="00E206A2">
        <w:t xml:space="preserve"> and Guidance </w:t>
      </w:r>
      <w:r w:rsidR="00253954">
        <w:t>response</w:t>
      </w:r>
      <w:r w:rsidR="00E206A2">
        <w:t xml:space="preserve"> pertaining to</w:t>
      </w:r>
      <w:r w:rsidR="00253954">
        <w:t xml:space="preserve"> [Patient name</w:t>
      </w:r>
      <w:r w:rsidR="00253954" w:rsidRPr="006938D5">
        <w:t xml:space="preserve">]. </w:t>
      </w:r>
    </w:p>
    <w:p w14:paraId="0AFB2F30" w14:textId="77777777" w:rsidR="00253954" w:rsidRDefault="00253954" w:rsidP="00253954">
      <w:pPr>
        <w:pStyle w:val="NoSpacing"/>
        <w:shd w:val="clear" w:color="auto" w:fill="D9D9D9" w:themeFill="background1" w:themeFillShade="D9"/>
      </w:pPr>
    </w:p>
    <w:p w14:paraId="0801C0BB" w14:textId="77777777" w:rsidR="00E50D67" w:rsidRPr="00E50D67" w:rsidRDefault="00E50D67" w:rsidP="00E50D67">
      <w:pPr>
        <w:pStyle w:val="Actionsforprimarycare"/>
        <w:spacing w:after="120"/>
        <w:rPr>
          <w:b/>
          <w:bCs/>
        </w:rPr>
      </w:pPr>
      <w:r w:rsidRPr="00E50D67">
        <w:rPr>
          <w:b/>
          <w:bCs/>
        </w:rPr>
        <w:t>Suggested actions:</w:t>
      </w:r>
    </w:p>
    <w:p w14:paraId="4053F279" w14:textId="587B29DC" w:rsidR="00C67B76" w:rsidRDefault="00B700A4" w:rsidP="00DE56BD">
      <w:pPr>
        <w:pStyle w:val="Actionsforprimarycare"/>
        <w:spacing w:after="240"/>
      </w:pPr>
      <w:r>
        <w:t>Thyroid nodules are common and occur in about 50% of the population. 90</w:t>
      </w:r>
      <w:r w:rsidR="002A5660">
        <w:t xml:space="preserve">-95% are benign. Thyroid enlargement may be diffuse or discrete and the </w:t>
      </w:r>
      <w:r w:rsidR="002E7AE0">
        <w:t>three main questions in patients with discrete palpable thyroid nodules are:</w:t>
      </w:r>
    </w:p>
    <w:p w14:paraId="0AF2B957" w14:textId="683ECDCF" w:rsidR="002E7AE0" w:rsidRPr="00E50D67" w:rsidRDefault="002E7AE0" w:rsidP="002E7AE0">
      <w:pPr>
        <w:pStyle w:val="Actionsforprimarycare"/>
        <w:spacing w:after="240"/>
      </w:pPr>
      <w:r w:rsidRPr="00E50D67">
        <w:t>1</w:t>
      </w:r>
      <w:r w:rsidR="00E50D67" w:rsidRPr="00E50D67">
        <w:t>.</w:t>
      </w:r>
      <w:r w:rsidRPr="00E50D67">
        <w:t xml:space="preserve"> </w:t>
      </w:r>
      <w:r w:rsidRPr="00E50D67">
        <w:rPr>
          <w:i/>
          <w:iCs/>
        </w:rPr>
        <w:t>Is there thyroid dysfunction?</w:t>
      </w:r>
      <w:r w:rsidRPr="00E50D67">
        <w:t xml:space="preserve"> Measure serum TSH and if abnormal manage accordingly. </w:t>
      </w:r>
      <w:r w:rsidR="00D1232F" w:rsidRPr="00E50D67">
        <w:t>Thyroid dysfunction is often associated with diffuse thyroid enlargement.</w:t>
      </w:r>
    </w:p>
    <w:p w14:paraId="66A25205" w14:textId="71C372FC" w:rsidR="00D1232F" w:rsidRPr="00E50D67" w:rsidRDefault="00D1232F" w:rsidP="002E7AE0">
      <w:pPr>
        <w:pStyle w:val="Actionsforprimarycare"/>
        <w:spacing w:after="240"/>
      </w:pPr>
      <w:r w:rsidRPr="00E50D67">
        <w:t>2</w:t>
      </w:r>
      <w:r w:rsidR="00E50D67" w:rsidRPr="00E50D67">
        <w:t>.</w:t>
      </w:r>
      <w:r w:rsidRPr="00E50D67">
        <w:t xml:space="preserve"> </w:t>
      </w:r>
      <w:r w:rsidR="003265F4" w:rsidRPr="00E50D67">
        <w:rPr>
          <w:i/>
          <w:iCs/>
        </w:rPr>
        <w:t>I</w:t>
      </w:r>
      <w:r w:rsidRPr="00E50D67">
        <w:rPr>
          <w:i/>
          <w:iCs/>
        </w:rPr>
        <w:t>s the nodule/goitre causing compression?</w:t>
      </w:r>
      <w:r w:rsidRPr="00E50D67">
        <w:t xml:space="preserve"> Ask for </w:t>
      </w:r>
      <w:r w:rsidR="00952486" w:rsidRPr="00E50D67">
        <w:t>symptoms of choking, shortness of breath, swallowing difficulties</w:t>
      </w:r>
      <w:r w:rsidR="00E26F27">
        <w:t>.</w:t>
      </w:r>
      <w:r w:rsidR="00952486" w:rsidRPr="00E50D67">
        <w:t xml:space="preserve"> </w:t>
      </w:r>
    </w:p>
    <w:p w14:paraId="7E28CC1D" w14:textId="50EBD9AD" w:rsidR="00952486" w:rsidRPr="00E50D67" w:rsidRDefault="00E50D67" w:rsidP="000E6F61">
      <w:pPr>
        <w:pStyle w:val="Actionsforprimarycare"/>
      </w:pPr>
      <w:r w:rsidRPr="00E50D67">
        <w:t xml:space="preserve">3. </w:t>
      </w:r>
      <w:r w:rsidR="00952486" w:rsidRPr="00E50D67">
        <w:rPr>
          <w:i/>
          <w:iCs/>
        </w:rPr>
        <w:t>Is the nodule malignant?</w:t>
      </w:r>
    </w:p>
    <w:p w14:paraId="70C21034" w14:textId="4AD5634D" w:rsidR="003265F4" w:rsidRDefault="003265F4" w:rsidP="00E31A13">
      <w:pPr>
        <w:pStyle w:val="Actionsforprimarycare"/>
        <w:numPr>
          <w:ilvl w:val="0"/>
          <w:numId w:val="57"/>
        </w:numPr>
        <w:spacing w:after="240"/>
        <w:ind w:left="357" w:hanging="357"/>
      </w:pPr>
      <w:r>
        <w:t>The likelihood of thyroid malignancy is determined by thyroid ultrasound and if indicated</w:t>
      </w:r>
      <w:r w:rsidR="003D43EE">
        <w:t>,</w:t>
      </w:r>
      <w:r>
        <w:t xml:space="preserve"> fine needle thyroid cytology. </w:t>
      </w:r>
      <w:r w:rsidR="003D43EE">
        <w:t xml:space="preserve">The decision to perform FNAC is based on ultrasonographic </w:t>
      </w:r>
      <w:r w:rsidR="0091667F">
        <w:t>criteria. This is ideally performed in secondary care.</w:t>
      </w:r>
    </w:p>
    <w:p w14:paraId="3AC32A94" w14:textId="309604AF" w:rsidR="0091667F" w:rsidRDefault="0091667F" w:rsidP="00E31A13">
      <w:pPr>
        <w:pStyle w:val="Actionsforprimarycare"/>
        <w:numPr>
          <w:ilvl w:val="0"/>
          <w:numId w:val="57"/>
        </w:numPr>
        <w:spacing w:after="240"/>
        <w:ind w:left="357" w:hanging="357"/>
      </w:pPr>
      <w:r>
        <w:t>If thyroid ultrasound and potentially FNAC</w:t>
      </w:r>
      <w:r w:rsidR="00EA2FFE">
        <w:t xml:space="preserve"> is undertaken in primary care and the nodule is deemed indeterminate, suspicious or malignant</w:t>
      </w:r>
      <w:r w:rsidR="008C062D">
        <w:t xml:space="preserve">, then referral on an urgent suspected </w:t>
      </w:r>
      <w:r w:rsidR="00385820">
        <w:t xml:space="preserve">cancer referral pathway to secondary care is warranted. </w:t>
      </w:r>
      <w:r w:rsidR="0071482C">
        <w:t xml:space="preserve">If the interpretation of the results is difficult, </w:t>
      </w:r>
      <w:r w:rsidR="0071482C" w:rsidRPr="00926E25">
        <w:rPr>
          <w:u w:val="single"/>
        </w:rPr>
        <w:t>please use A&amp;G for clarification</w:t>
      </w:r>
      <w:r w:rsidR="0071482C">
        <w:t>.</w:t>
      </w:r>
    </w:p>
    <w:p w14:paraId="44DB27CE" w14:textId="374DE51B" w:rsidR="00985DFD" w:rsidRPr="006552CF" w:rsidRDefault="00985DFD" w:rsidP="00940637">
      <w:pPr>
        <w:pStyle w:val="Referinfobullets"/>
        <w:numPr>
          <w:ilvl w:val="0"/>
          <w:numId w:val="0"/>
        </w:numPr>
        <w:rPr>
          <w:b/>
          <w:bCs/>
        </w:rPr>
      </w:pPr>
      <w:r w:rsidRPr="00272349">
        <w:rPr>
          <w:b/>
          <w:bCs/>
        </w:rPr>
        <w:t>Criteria for referral to endocrinology</w:t>
      </w:r>
      <w:r w:rsidR="00A44068">
        <w:rPr>
          <w:b/>
          <w:bCs/>
        </w:rPr>
        <w:t>:</w:t>
      </w:r>
    </w:p>
    <w:p w14:paraId="2552E267" w14:textId="77C44B21" w:rsidR="009762A4" w:rsidRDefault="00643D42" w:rsidP="009762A4">
      <w:pPr>
        <w:pStyle w:val="Referinfobullets"/>
        <w:numPr>
          <w:ilvl w:val="0"/>
          <w:numId w:val="67"/>
        </w:numPr>
        <w:ind w:left="357" w:hanging="357"/>
      </w:pPr>
      <w:r>
        <w:t xml:space="preserve">Thyroid nodule and TSH consistently </w:t>
      </w:r>
      <w:r w:rsidR="008C0952">
        <w:t>&lt;0.1ml</w:t>
      </w:r>
      <w:r w:rsidR="00056D91">
        <w:t>U/L on at least 2 occasions</w:t>
      </w:r>
    </w:p>
    <w:p w14:paraId="57EF9B81" w14:textId="77777777" w:rsidR="009762A4" w:rsidRDefault="009762A4" w:rsidP="009762A4">
      <w:pPr>
        <w:pStyle w:val="Referinfobullets"/>
        <w:numPr>
          <w:ilvl w:val="0"/>
          <w:numId w:val="0"/>
        </w:numPr>
      </w:pPr>
    </w:p>
    <w:p w14:paraId="751FBE26" w14:textId="13C91C64" w:rsidR="00056D91" w:rsidRDefault="000C6AE9" w:rsidP="009762A4">
      <w:pPr>
        <w:pStyle w:val="Referinfobullets"/>
        <w:numPr>
          <w:ilvl w:val="0"/>
          <w:numId w:val="67"/>
        </w:numPr>
        <w:ind w:left="357" w:hanging="357"/>
      </w:pPr>
      <w:r>
        <w:t>Nodules that are indeterminate, suspicious or malignant on US +/-</w:t>
      </w:r>
      <w:r w:rsidR="00DD4071">
        <w:t xml:space="preserve"> FNAC should be referred to the </w:t>
      </w:r>
      <w:r w:rsidR="000E7121">
        <w:t xml:space="preserve">    </w:t>
      </w:r>
      <w:r w:rsidR="00DD4071">
        <w:t>specialist thyroid surgery/head and neck team depending on local care pathways.</w:t>
      </w:r>
    </w:p>
    <w:p w14:paraId="7ABB4387" w14:textId="77777777" w:rsidR="00985DFD" w:rsidRDefault="00985DFD" w:rsidP="00940637">
      <w:pPr>
        <w:pStyle w:val="Referinfobullets"/>
        <w:numPr>
          <w:ilvl w:val="0"/>
          <w:numId w:val="0"/>
        </w:numPr>
      </w:pPr>
    </w:p>
    <w:p w14:paraId="7D9A8187" w14:textId="191C018D" w:rsidR="00985DFD" w:rsidRDefault="009762A4" w:rsidP="00EA0EAA">
      <w:pPr>
        <w:pStyle w:val="Referinfobullets"/>
        <w:numPr>
          <w:ilvl w:val="0"/>
          <w:numId w:val="0"/>
        </w:numPr>
        <w:ind w:left="357" w:hanging="357"/>
      </w:pPr>
      <w:r>
        <w:t>3</w:t>
      </w:r>
      <w:r w:rsidR="00D8639E">
        <w:t>.</w:t>
      </w:r>
      <w:r w:rsidR="00B25A11">
        <w:t xml:space="preserve"> </w:t>
      </w:r>
      <w:r w:rsidR="00EA0EAA">
        <w:t xml:space="preserve">  </w:t>
      </w:r>
      <w:r w:rsidR="00B25A11">
        <w:t>Nodules that are causing compression or those with red flags features should be referred o</w:t>
      </w:r>
      <w:r w:rsidR="00EA0EAA">
        <w:t>n</w:t>
      </w:r>
      <w:r w:rsidR="00B25A11">
        <w:t xml:space="preserve"> an </w:t>
      </w:r>
      <w:r w:rsidR="00EA0EAA">
        <w:t xml:space="preserve">   </w:t>
      </w:r>
      <w:r w:rsidR="00B25A11">
        <w:t>urgent pat</w:t>
      </w:r>
      <w:r w:rsidR="00D8639E">
        <w:t>hway to the local specialist thyroid surgery/head and neck clinic, especially if thyroid function is normal.</w:t>
      </w:r>
    </w:p>
    <w:p w14:paraId="49A92726" w14:textId="77777777" w:rsidR="00A254C3" w:rsidRDefault="00A254C3" w:rsidP="00940637">
      <w:pPr>
        <w:pStyle w:val="Referinfobullets"/>
        <w:numPr>
          <w:ilvl w:val="0"/>
          <w:numId w:val="0"/>
        </w:numPr>
      </w:pPr>
    </w:p>
    <w:p w14:paraId="517191E9" w14:textId="38A94E28" w:rsidR="00985DFD" w:rsidRDefault="00A254C3" w:rsidP="00A254C3">
      <w:pPr>
        <w:pStyle w:val="Actionsforprimarycare"/>
        <w:shd w:val="clear" w:color="auto" w:fill="F6C2D2"/>
        <w:spacing w:after="240"/>
      </w:pPr>
      <w:r w:rsidRPr="006552CF">
        <w:rPr>
          <w:b/>
          <w:bCs/>
        </w:rPr>
        <w:t>Red flags:</w:t>
      </w:r>
      <w:r>
        <w:t xml:space="preserve"> Rapidly enlarging nodules, those that are very hard, those associated with cervical lymphadenopathy, hoarseness or stridor need urgent referral ideally on an urgent suspected cancer referral pathway to a specialist thyroid surgery or head and neck clinic.</w:t>
      </w:r>
    </w:p>
    <w:p w14:paraId="72B6841B" w14:textId="226E5431" w:rsidR="004F0289" w:rsidRDefault="00626053" w:rsidP="004F0289">
      <w:pPr>
        <w:pStyle w:val="Furtherinformation"/>
        <w:rPr>
          <w:b/>
          <w:bCs/>
          <w:lang w:eastAsia="en-GB"/>
        </w:rPr>
      </w:pPr>
      <w:r>
        <w:rPr>
          <w:b/>
          <w:bCs/>
          <w:lang w:eastAsia="en-GB"/>
        </w:rPr>
        <w:t>Further information</w:t>
      </w:r>
      <w:r w:rsidR="004F0289">
        <w:rPr>
          <w:b/>
          <w:bCs/>
          <w:lang w:eastAsia="en-GB"/>
        </w:rPr>
        <w:t>:</w:t>
      </w:r>
    </w:p>
    <w:p w14:paraId="58459E86" w14:textId="156899E8" w:rsidR="00ED4634" w:rsidRDefault="004B218D" w:rsidP="004F0289">
      <w:pPr>
        <w:pStyle w:val="Furtherinformation"/>
        <w:rPr>
          <w:lang w:eastAsia="en-GB"/>
        </w:rPr>
      </w:pPr>
      <w:r>
        <w:rPr>
          <w:lang w:eastAsia="en-GB"/>
        </w:rPr>
        <w:t>The following NICE guidelines set out management of thyroid nodules/enlargement</w:t>
      </w:r>
    </w:p>
    <w:p w14:paraId="38CDA1A1" w14:textId="1EB9C29E" w:rsidR="004B218D" w:rsidRDefault="004B218D" w:rsidP="004B218D">
      <w:pPr>
        <w:pStyle w:val="Furtherinformation"/>
        <w:rPr>
          <w:lang w:eastAsia="en-GB"/>
        </w:rPr>
      </w:pPr>
      <w:r>
        <w:rPr>
          <w:lang w:eastAsia="en-GB"/>
        </w:rPr>
        <w:t>1</w:t>
      </w:r>
      <w:r w:rsidR="007F1ACC">
        <w:rPr>
          <w:lang w:eastAsia="en-GB"/>
        </w:rPr>
        <w:t xml:space="preserve">. </w:t>
      </w:r>
      <w:r>
        <w:rPr>
          <w:lang w:eastAsia="en-GB"/>
        </w:rPr>
        <w:t xml:space="preserve"> NG</w:t>
      </w:r>
      <w:r w:rsidR="000335B0">
        <w:rPr>
          <w:lang w:eastAsia="en-GB"/>
        </w:rPr>
        <w:t>145:</w:t>
      </w:r>
      <w:r w:rsidR="007F1ACC">
        <w:rPr>
          <w:lang w:eastAsia="en-GB"/>
        </w:rPr>
        <w:t xml:space="preserve"> </w:t>
      </w:r>
      <w:hyperlink r:id="rId25" w:history="1">
        <w:r w:rsidR="007F1ACC">
          <w:rPr>
            <w:rStyle w:val="Hyperlink"/>
          </w:rPr>
          <w:t>Overview | Thyroid disease: assessment and management | Guidance | NICE</w:t>
        </w:r>
      </w:hyperlink>
    </w:p>
    <w:p w14:paraId="4F874BDB" w14:textId="77777777" w:rsidR="00E737FA" w:rsidRDefault="000335B0" w:rsidP="00E737FA">
      <w:pPr>
        <w:pStyle w:val="Furtherinformation"/>
      </w:pPr>
      <w:r>
        <w:rPr>
          <w:lang w:eastAsia="en-GB"/>
        </w:rPr>
        <w:t>2</w:t>
      </w:r>
      <w:r w:rsidR="007F1ACC">
        <w:rPr>
          <w:lang w:eastAsia="en-GB"/>
        </w:rPr>
        <w:t xml:space="preserve">. </w:t>
      </w:r>
      <w:r>
        <w:rPr>
          <w:lang w:eastAsia="en-GB"/>
        </w:rPr>
        <w:t xml:space="preserve"> NG230:</w:t>
      </w:r>
      <w:r w:rsidR="00E737FA">
        <w:rPr>
          <w:lang w:eastAsia="en-GB"/>
        </w:rPr>
        <w:t xml:space="preserve"> </w:t>
      </w:r>
      <w:hyperlink r:id="rId26" w:history="1">
        <w:r w:rsidR="00E737FA" w:rsidRPr="00064385">
          <w:rPr>
            <w:rStyle w:val="Hyperlink"/>
          </w:rPr>
          <w:t>Overview | Thyroid cancer: assessment and management | Guidance | NICE</w:t>
        </w:r>
      </w:hyperlink>
    </w:p>
    <w:p w14:paraId="7B013389" w14:textId="09666B79" w:rsidR="000335B0" w:rsidRPr="00ED4634" w:rsidRDefault="000335B0" w:rsidP="004B218D">
      <w:pPr>
        <w:pStyle w:val="Furtherinformation"/>
        <w:rPr>
          <w:rFonts w:eastAsia="Arial"/>
        </w:rPr>
      </w:pPr>
    </w:p>
    <w:p w14:paraId="6FFA071F" w14:textId="570FA3AF" w:rsidR="00C67B76" w:rsidRDefault="00C67B76" w:rsidP="002F0A22">
      <w:pPr>
        <w:pStyle w:val="Standardcontent"/>
        <w:spacing w:after="240"/>
      </w:pPr>
      <w:r>
        <w:t xml:space="preserve">If </w:t>
      </w:r>
      <w:proofErr w:type="gramStart"/>
      <w:r>
        <w:t>referring back</w:t>
      </w:r>
      <w:proofErr w:type="gramEnd"/>
      <w:r>
        <w:t>, please state that the referral has already been through Advice and Guidance and include previous correspondence so we don’t duplicate advice.</w:t>
      </w:r>
    </w:p>
    <w:p w14:paraId="4A0D1C26" w14:textId="67FB4156" w:rsidR="00C67B76" w:rsidRDefault="00C67B76" w:rsidP="002F0A22">
      <w:pPr>
        <w:pStyle w:val="NoSpacing"/>
        <w:shd w:val="clear" w:color="auto" w:fill="D9D9D9" w:themeFill="background1" w:themeFillShade="D9"/>
        <w:spacing w:after="240"/>
      </w:pPr>
      <w:r>
        <w:t>Kind regards,</w:t>
      </w:r>
    </w:p>
    <w:p w14:paraId="73FDC98C" w14:textId="77777777" w:rsidR="00C67B76" w:rsidRDefault="00C67B76" w:rsidP="00C67B76">
      <w:pPr>
        <w:pStyle w:val="NoSpacing"/>
        <w:shd w:val="clear" w:color="auto" w:fill="D9D9D9" w:themeFill="background1" w:themeFillShade="D9"/>
      </w:pPr>
      <w:r>
        <w:t>[Responding clinician name and role]</w:t>
      </w:r>
    </w:p>
    <w:p w14:paraId="4A68876A" w14:textId="77777777" w:rsidR="00D3230E" w:rsidRDefault="00D3230E" w:rsidP="00C67B76">
      <w:pPr>
        <w:pStyle w:val="NoSpacing"/>
        <w:shd w:val="clear" w:color="auto" w:fill="D9D9D9" w:themeFill="background1" w:themeFillShade="D9"/>
      </w:pPr>
    </w:p>
    <w:p w14:paraId="55FC9014" w14:textId="77777777" w:rsidR="007D6DE9" w:rsidRDefault="007D6DE9" w:rsidP="00FA2459">
      <w:pPr>
        <w:spacing w:after="160" w:line="259" w:lineRule="auto"/>
      </w:pPr>
    </w:p>
    <w:p w14:paraId="21FED8B5" w14:textId="77777777" w:rsidR="008E557F" w:rsidRDefault="008E557F" w:rsidP="00FA2459">
      <w:pPr>
        <w:spacing w:after="160" w:line="259" w:lineRule="auto"/>
      </w:pPr>
    </w:p>
    <w:p w14:paraId="7A79F13B" w14:textId="77777777" w:rsidR="00946D35" w:rsidRPr="006938D5" w:rsidRDefault="00946D35" w:rsidP="00FA2459">
      <w:pPr>
        <w:spacing w:after="160" w:line="259" w:lineRule="auto"/>
      </w:pPr>
      <w:bookmarkStart w:id="63" w:name="_Stress_urinary_incontinence"/>
      <w:bookmarkStart w:id="64" w:name="_Adrenal_incidentaloma"/>
      <w:bookmarkEnd w:id="63"/>
      <w:bookmarkEnd w:id="64"/>
    </w:p>
    <w:p w14:paraId="553042E1" w14:textId="5F1D28EE" w:rsidR="007D6DE9" w:rsidRDefault="00862A9C" w:rsidP="007D6DE9">
      <w:pPr>
        <w:pStyle w:val="Heading2"/>
      </w:pPr>
      <w:bookmarkStart w:id="65" w:name="_Adrenal_incidentaloma_1"/>
      <w:bookmarkEnd w:id="65"/>
      <w:r>
        <w:lastRenderedPageBreak/>
        <w:t>Adrenal incidentaloma</w:t>
      </w:r>
      <w:r w:rsidR="00D31C8B" w:rsidRPr="00D31C8B">
        <w:t xml:space="preserve"> </w:t>
      </w:r>
    </w:p>
    <w:p w14:paraId="78684154" w14:textId="77777777" w:rsidR="00004397" w:rsidRPr="00004397" w:rsidRDefault="00004397" w:rsidP="00004397"/>
    <w:p w14:paraId="1124F65F" w14:textId="77777777" w:rsidR="00454E35" w:rsidRDefault="00454E35" w:rsidP="00454E35">
      <w:pPr>
        <w:pStyle w:val="NoSpacing"/>
        <w:shd w:val="clear" w:color="auto" w:fill="D9D9D9" w:themeFill="background1" w:themeFillShade="D9"/>
      </w:pPr>
      <w:r>
        <w:t>Dear [Dr ____],</w:t>
      </w:r>
    </w:p>
    <w:p w14:paraId="520C4FC9" w14:textId="77777777" w:rsidR="00454E35" w:rsidRDefault="00454E35" w:rsidP="00454E35">
      <w:pPr>
        <w:pStyle w:val="NoSpacing"/>
        <w:shd w:val="clear" w:color="auto" w:fill="D9D9D9" w:themeFill="background1" w:themeFillShade="D9"/>
      </w:pPr>
    </w:p>
    <w:p w14:paraId="50A7C856" w14:textId="33286B75" w:rsidR="00E206A2" w:rsidRDefault="00A55244" w:rsidP="00E206A2">
      <w:pPr>
        <w:pStyle w:val="NoSpacing"/>
        <w:shd w:val="clear" w:color="auto" w:fill="D9D9D9" w:themeFill="background1" w:themeFillShade="D9"/>
      </w:pPr>
      <w:r>
        <w:t xml:space="preserve">You have identified an abnormality in one or both adrenal glands on imaging done for purposes other than suspected adrenal disease. </w:t>
      </w:r>
      <w:r w:rsidR="00E206A2">
        <w:t>Advice and Guidance response pertaining to [Patient name</w:t>
      </w:r>
      <w:r w:rsidR="00E206A2" w:rsidRPr="006938D5">
        <w:t xml:space="preserve">]. </w:t>
      </w:r>
    </w:p>
    <w:p w14:paraId="55BBDB0D" w14:textId="77777777" w:rsidR="00E206A2" w:rsidRDefault="00E206A2" w:rsidP="00E206A2">
      <w:pPr>
        <w:pStyle w:val="NoSpacing"/>
        <w:shd w:val="clear" w:color="auto" w:fill="D9D9D9" w:themeFill="background1" w:themeFillShade="D9"/>
      </w:pPr>
    </w:p>
    <w:p w14:paraId="0659F00E" w14:textId="78CF071E" w:rsidR="00AF75C4" w:rsidRPr="00AF75C4" w:rsidRDefault="00AF75C4" w:rsidP="00454E35">
      <w:pPr>
        <w:pStyle w:val="Actionsforprimarycare"/>
        <w:rPr>
          <w:b/>
          <w:bCs/>
        </w:rPr>
      </w:pPr>
      <w:r w:rsidRPr="00AF75C4">
        <w:rPr>
          <w:b/>
          <w:bCs/>
        </w:rPr>
        <w:t>Suggested actions:</w:t>
      </w:r>
    </w:p>
    <w:p w14:paraId="35437856" w14:textId="1183BF98" w:rsidR="004311FF" w:rsidRDefault="004B1407" w:rsidP="00454E35">
      <w:pPr>
        <w:pStyle w:val="Actionsforprimarycare"/>
      </w:pPr>
      <w:r>
        <w:t>Adrenal incidenta</w:t>
      </w:r>
      <w:r w:rsidR="004311FF">
        <w:t>lomas are common (prevalence 2-10%).</w:t>
      </w:r>
    </w:p>
    <w:p w14:paraId="0277878B" w14:textId="77777777" w:rsidR="004311FF" w:rsidRPr="004311FF" w:rsidRDefault="004311FF" w:rsidP="00454E35">
      <w:pPr>
        <w:pStyle w:val="Actionsforprimarycare"/>
        <w:rPr>
          <w:b/>
          <w:bCs/>
        </w:rPr>
      </w:pPr>
      <w:r w:rsidRPr="004311FF">
        <w:rPr>
          <w:b/>
          <w:bCs/>
        </w:rPr>
        <w:t>ALL CASES SHOULD BE REFERRED IMMEDIATELY TO SECONDARY CARE</w:t>
      </w:r>
    </w:p>
    <w:p w14:paraId="54C95057" w14:textId="77777777" w:rsidR="004311FF" w:rsidRDefault="004311FF" w:rsidP="00454E35">
      <w:pPr>
        <w:pStyle w:val="Actionsforprimarycare"/>
      </w:pPr>
    </w:p>
    <w:p w14:paraId="35291805" w14:textId="77777777" w:rsidR="004311FF" w:rsidRDefault="004311FF" w:rsidP="00454E35">
      <w:pPr>
        <w:pStyle w:val="Listforprimarycare"/>
      </w:pPr>
      <w:r>
        <w:t>Assess for diabetes and hypertension</w:t>
      </w:r>
    </w:p>
    <w:p w14:paraId="29D5461C" w14:textId="7D7C4A07" w:rsidR="00C64ACA" w:rsidRDefault="004311FF" w:rsidP="00454E35">
      <w:pPr>
        <w:pStyle w:val="Listforprimarycare"/>
      </w:pPr>
      <w:r>
        <w:t xml:space="preserve">Assess for clinical evidence of </w:t>
      </w:r>
      <w:r w:rsidR="00C64ACA">
        <w:t>C</w:t>
      </w:r>
      <w:r>
        <w:t>ushing’s syndrome and phaeochro</w:t>
      </w:r>
      <w:r w:rsidR="00C64ACA">
        <w:t>mocytoma</w:t>
      </w:r>
    </w:p>
    <w:p w14:paraId="68E9D4D6" w14:textId="738DA03F" w:rsidR="00C64ACA" w:rsidRDefault="00C64ACA" w:rsidP="00454E35">
      <w:pPr>
        <w:pStyle w:val="Listforprimarycare"/>
      </w:pPr>
      <w:r>
        <w:t>Assess for hypokalaemia</w:t>
      </w:r>
    </w:p>
    <w:p w14:paraId="6F41BD42" w14:textId="6513EFD7" w:rsidR="00C64ACA" w:rsidRDefault="00250E94" w:rsidP="00454E35">
      <w:pPr>
        <w:pStyle w:val="Listforprimarycare"/>
      </w:pPr>
      <w:r>
        <w:t>Please provide a full list of medications</w:t>
      </w:r>
    </w:p>
    <w:p w14:paraId="0B24B10E" w14:textId="77777777" w:rsidR="00250E94" w:rsidRDefault="00250E94" w:rsidP="00250E94">
      <w:pPr>
        <w:pStyle w:val="Listforprimarycare"/>
        <w:numPr>
          <w:ilvl w:val="0"/>
          <w:numId w:val="0"/>
        </w:numPr>
      </w:pPr>
    </w:p>
    <w:p w14:paraId="66CA2ACC" w14:textId="271C6CA6" w:rsidR="00250E94" w:rsidRPr="00250E94" w:rsidRDefault="00250E94" w:rsidP="00626053">
      <w:pPr>
        <w:pStyle w:val="Referinfo"/>
        <w:spacing w:after="40"/>
        <w:rPr>
          <w:b/>
          <w:bCs/>
        </w:rPr>
      </w:pPr>
      <w:r w:rsidRPr="00250E94">
        <w:rPr>
          <w:b/>
          <w:bCs/>
        </w:rPr>
        <w:t>Criteria for referral to endocrinology</w:t>
      </w:r>
      <w:r w:rsidR="00AF75C4">
        <w:rPr>
          <w:b/>
          <w:bCs/>
        </w:rPr>
        <w:t>:</w:t>
      </w:r>
    </w:p>
    <w:p w14:paraId="1232CE3D" w14:textId="35FAD39C" w:rsidR="003B665E" w:rsidRDefault="003B665E" w:rsidP="00626053">
      <w:pPr>
        <w:pStyle w:val="Referinfo"/>
        <w:spacing w:after="40"/>
      </w:pPr>
      <w:r w:rsidRPr="00EE2378">
        <w:rPr>
          <w:b/>
          <w:bCs/>
        </w:rPr>
        <w:t>All cases</w:t>
      </w:r>
      <w:r w:rsidR="00FB6DD3">
        <w:rPr>
          <w:b/>
          <w:bCs/>
        </w:rPr>
        <w:t xml:space="preserve"> - u</w:t>
      </w:r>
      <w:r w:rsidRPr="00EE2378">
        <w:rPr>
          <w:b/>
          <w:bCs/>
        </w:rPr>
        <w:t>rgent referral</w:t>
      </w:r>
      <w:r>
        <w:t xml:space="preserve"> if reporting radiologist concerned about malignancy or if clinical </w:t>
      </w:r>
      <w:r w:rsidR="00EE2378">
        <w:t>suspicion of Cushing’s syndrome or phaeochromocytoma.</w:t>
      </w:r>
    </w:p>
    <w:p w14:paraId="03407CFC" w14:textId="156E7461" w:rsidR="00EE2378" w:rsidRPr="00FB6DD3" w:rsidRDefault="00EE2378" w:rsidP="00FB6DD3">
      <w:pPr>
        <w:pStyle w:val="Referinfo"/>
        <w:spacing w:after="120"/>
        <w:rPr>
          <w:b/>
          <w:bCs/>
        </w:rPr>
      </w:pPr>
      <w:r w:rsidRPr="00FB6DD3">
        <w:rPr>
          <w:b/>
          <w:bCs/>
        </w:rPr>
        <w:t>Exceptions:</w:t>
      </w:r>
    </w:p>
    <w:p w14:paraId="696F085E" w14:textId="7824DC27" w:rsidR="00EE2378" w:rsidRDefault="00EE2378" w:rsidP="006056C8">
      <w:pPr>
        <w:pStyle w:val="Referinfo"/>
        <w:spacing w:after="240"/>
      </w:pPr>
      <w:r>
        <w:t>1</w:t>
      </w:r>
      <w:r w:rsidR="007B12DD">
        <w:t>.</w:t>
      </w:r>
      <w:r>
        <w:t xml:space="preserve"> </w:t>
      </w:r>
      <w:r w:rsidR="007B12DD">
        <w:t xml:space="preserve"> P</w:t>
      </w:r>
      <w:r>
        <w:t xml:space="preserve">oor performance status (e.g. WHO PS </w:t>
      </w:r>
      <w:r w:rsidR="007B12DD" w:rsidRPr="007B12DD">
        <w:t>≥ </w:t>
      </w:r>
      <w:r w:rsidR="007B12DD">
        <w:t>3) or other significant life-limiting co-morbidity that might make assessment unnecessary/inappropriate – clinical discretion is required.</w:t>
      </w:r>
    </w:p>
    <w:p w14:paraId="4D5BC7A7" w14:textId="12A74BCB" w:rsidR="00454E35" w:rsidRDefault="007B12DD" w:rsidP="006056C8">
      <w:pPr>
        <w:pStyle w:val="Referinfo"/>
        <w:spacing w:after="240"/>
      </w:pPr>
      <w:r>
        <w:t xml:space="preserve">2.  Imaging suggestive of disseminated malignancy – </w:t>
      </w:r>
      <w:r w:rsidRPr="00FB6DD3">
        <w:rPr>
          <w:u w:val="single"/>
        </w:rPr>
        <w:t>referral to the appropriate oncology service is recommended in the first instance</w:t>
      </w:r>
      <w:r>
        <w:t>.</w:t>
      </w:r>
    </w:p>
    <w:p w14:paraId="3BC8120C" w14:textId="77777777" w:rsidR="00626053" w:rsidRPr="00626053" w:rsidRDefault="00626053" w:rsidP="00626053">
      <w:pPr>
        <w:pStyle w:val="Furtherinformation"/>
        <w:spacing w:after="40"/>
        <w:rPr>
          <w:b/>
          <w:bCs/>
        </w:rPr>
      </w:pPr>
      <w:r w:rsidRPr="00626053">
        <w:rPr>
          <w:b/>
          <w:bCs/>
        </w:rPr>
        <w:t>Further information:</w:t>
      </w:r>
    </w:p>
    <w:p w14:paraId="6D935372" w14:textId="3F264F96" w:rsidR="00CC182C" w:rsidRDefault="00CC182C" w:rsidP="00626053">
      <w:pPr>
        <w:pStyle w:val="Furtherinformation"/>
        <w:spacing w:after="40"/>
      </w:pPr>
      <w:r>
        <w:t xml:space="preserve">No relevant NICE guideline </w:t>
      </w:r>
      <w:r w:rsidR="00BA1F81">
        <w:t>exists</w:t>
      </w:r>
      <w:r>
        <w:t>, but you might find these European guidelines of interest:</w:t>
      </w:r>
    </w:p>
    <w:p w14:paraId="1DEB2730" w14:textId="6D44A527" w:rsidR="00CC182C" w:rsidRDefault="00016B77" w:rsidP="006056C8">
      <w:pPr>
        <w:pStyle w:val="Furtherinformation"/>
        <w:spacing w:after="240"/>
      </w:pPr>
      <w:hyperlink r:id="rId27" w:tgtFrame="_blank" w:history="1">
        <w:r w:rsidRPr="00016B77">
          <w:rPr>
            <w:rStyle w:val="Hyperlink"/>
          </w:rPr>
          <w:t xml:space="preserve">European Society of Endocrinology clinical practice guidelines on the management of adrenal incidentalomas, in collaboration with the European Network for the Study of Adrenal </w:t>
        </w:r>
        <w:proofErr w:type="spellStart"/>
        <w:r w:rsidRPr="00016B77">
          <w:rPr>
            <w:rStyle w:val="Hyperlink"/>
          </w:rPr>
          <w:t>Tumors</w:t>
        </w:r>
        <w:proofErr w:type="spellEnd"/>
        <w:r w:rsidRPr="00016B77">
          <w:rPr>
            <w:rStyle w:val="Hyperlink"/>
          </w:rPr>
          <w:t xml:space="preserve"> (silverchair.com)</w:t>
        </w:r>
      </w:hyperlink>
      <w:r w:rsidRPr="00016B77">
        <w:t> </w:t>
      </w:r>
    </w:p>
    <w:p w14:paraId="1137EDFF" w14:textId="4317DA95" w:rsidR="00454E35" w:rsidRDefault="00454E35" w:rsidP="006056C8">
      <w:pPr>
        <w:pStyle w:val="Standardcontent"/>
        <w:spacing w:after="240"/>
      </w:pPr>
      <w:r>
        <w:t xml:space="preserve">If </w:t>
      </w:r>
      <w:proofErr w:type="gramStart"/>
      <w:r>
        <w:t>referring back</w:t>
      </w:r>
      <w:proofErr w:type="gramEnd"/>
      <w:r>
        <w:t>, please state that the referral has already been through Advice and Guidance and include previous correspondence so we don’t duplicate advice.</w:t>
      </w:r>
    </w:p>
    <w:p w14:paraId="2B7954DE" w14:textId="7E33849E" w:rsidR="00454E35" w:rsidRDefault="00454E35" w:rsidP="006056C8">
      <w:pPr>
        <w:pStyle w:val="Standardcontent"/>
        <w:spacing w:after="240"/>
      </w:pPr>
      <w:r>
        <w:t>Kind regards,</w:t>
      </w:r>
    </w:p>
    <w:p w14:paraId="68B98843" w14:textId="77777777" w:rsidR="00454E35" w:rsidRDefault="00454E35" w:rsidP="00454E35">
      <w:pPr>
        <w:pStyle w:val="Standardcontent"/>
      </w:pPr>
      <w:r>
        <w:t>[Responding clinician name and role]</w:t>
      </w:r>
    </w:p>
    <w:p w14:paraId="3F55BFA5" w14:textId="77777777" w:rsidR="006D2E2E" w:rsidRDefault="006D2E2E" w:rsidP="006D2E2E">
      <w:pPr>
        <w:pStyle w:val="Standardcontent"/>
        <w:rPr>
          <w:rFonts w:asciiTheme="majorHAnsi" w:hAnsiTheme="majorHAnsi" w:cstheme="majorHAnsi"/>
        </w:rPr>
      </w:pPr>
      <w:bookmarkStart w:id="66" w:name="_Urogynae_prolapse"/>
      <w:bookmarkStart w:id="67" w:name="_Low_serum_TSH"/>
      <w:bookmarkEnd w:id="66"/>
      <w:bookmarkEnd w:id="67"/>
    </w:p>
    <w:p w14:paraId="16FA1259" w14:textId="77777777" w:rsidR="001D33D9" w:rsidRDefault="001D33D9" w:rsidP="006D2E2E"/>
    <w:p w14:paraId="67518C9D" w14:textId="77777777" w:rsidR="001D33D9" w:rsidRDefault="001D33D9" w:rsidP="006D2E2E"/>
    <w:p w14:paraId="3BD1606A" w14:textId="77777777" w:rsidR="00B73D26" w:rsidRPr="006938D5" w:rsidRDefault="00B73D26" w:rsidP="006D2E2E">
      <w:bookmarkStart w:id="68" w:name="_Raised_TSH"/>
      <w:bookmarkEnd w:id="68"/>
    </w:p>
    <w:p w14:paraId="6394558E" w14:textId="77777777" w:rsidR="00B73D26" w:rsidRPr="006938D5" w:rsidRDefault="00B73D26" w:rsidP="006D2E2E"/>
    <w:p w14:paraId="26390EE8" w14:textId="77777777" w:rsidR="00B73D26" w:rsidRPr="006938D5" w:rsidRDefault="00B73D26" w:rsidP="006D2E2E"/>
    <w:p w14:paraId="1F6CEC86" w14:textId="77777777" w:rsidR="00B73D26" w:rsidRPr="006938D5" w:rsidRDefault="00B73D26" w:rsidP="006D2E2E"/>
    <w:p w14:paraId="01E21C60" w14:textId="77777777" w:rsidR="00B73D26" w:rsidRPr="006938D5" w:rsidRDefault="00B73D26" w:rsidP="006D2E2E"/>
    <w:p w14:paraId="45D98ED6" w14:textId="77777777" w:rsidR="00B73D26" w:rsidRPr="006938D5" w:rsidRDefault="00B73D26" w:rsidP="006D2E2E"/>
    <w:p w14:paraId="0CC0A585" w14:textId="77777777" w:rsidR="00B73D26" w:rsidRPr="006938D5" w:rsidRDefault="00B73D26" w:rsidP="006D2E2E"/>
    <w:p w14:paraId="77035BA0" w14:textId="77777777" w:rsidR="001D33D9" w:rsidRDefault="001D33D9" w:rsidP="001D33D9">
      <w:pPr>
        <w:pStyle w:val="Heading2"/>
      </w:pPr>
      <w:bookmarkStart w:id="69" w:name="_Raised_TSH_1"/>
      <w:bookmarkEnd w:id="69"/>
      <w:r>
        <w:lastRenderedPageBreak/>
        <w:t>Raised TSH</w:t>
      </w:r>
    </w:p>
    <w:p w14:paraId="41EE9BD0" w14:textId="77777777" w:rsidR="00004397" w:rsidRPr="00004397" w:rsidRDefault="00004397" w:rsidP="00004397"/>
    <w:p w14:paraId="56DF044E" w14:textId="77777777" w:rsidR="001D33D9" w:rsidRPr="006D2E2E" w:rsidRDefault="001D33D9" w:rsidP="001D33D9">
      <w:pPr>
        <w:pStyle w:val="NoSpacing"/>
        <w:shd w:val="clear" w:color="auto" w:fill="D9D9D9" w:themeFill="background1" w:themeFillShade="D9"/>
        <w:rPr>
          <w:rFonts w:asciiTheme="majorHAnsi" w:hAnsiTheme="majorHAnsi" w:cstheme="majorHAnsi"/>
        </w:rPr>
      </w:pPr>
      <w:r w:rsidRPr="006D2E2E">
        <w:rPr>
          <w:rFonts w:asciiTheme="majorHAnsi" w:hAnsiTheme="majorHAnsi" w:cstheme="majorHAnsi"/>
        </w:rPr>
        <w:t>Dear [Dr ____],</w:t>
      </w:r>
    </w:p>
    <w:p w14:paraId="44B515DA" w14:textId="77777777" w:rsidR="001D33D9" w:rsidRPr="006D2E2E" w:rsidRDefault="001D33D9" w:rsidP="001D33D9">
      <w:pPr>
        <w:pStyle w:val="NoSpacing"/>
        <w:shd w:val="clear" w:color="auto" w:fill="D9D9D9" w:themeFill="background1" w:themeFillShade="D9"/>
        <w:rPr>
          <w:rFonts w:asciiTheme="majorHAnsi" w:hAnsiTheme="majorHAnsi" w:cstheme="majorHAnsi"/>
        </w:rPr>
      </w:pPr>
    </w:p>
    <w:p w14:paraId="72142D26" w14:textId="77777777" w:rsidR="001D33D9" w:rsidRPr="006D2E2E" w:rsidRDefault="001D33D9" w:rsidP="001D33D9">
      <w:pPr>
        <w:pStyle w:val="NoSpacing"/>
        <w:shd w:val="clear" w:color="auto" w:fill="D9D9D9" w:themeFill="background1" w:themeFillShade="D9"/>
        <w:spacing w:after="240"/>
        <w:rPr>
          <w:rFonts w:asciiTheme="majorHAnsi" w:hAnsiTheme="majorHAnsi" w:cstheme="majorHAnsi"/>
        </w:rPr>
      </w:pPr>
      <w:r>
        <w:rPr>
          <w:rFonts w:asciiTheme="majorHAnsi" w:hAnsiTheme="majorHAnsi" w:cstheme="majorHAnsi"/>
        </w:rPr>
        <w:t xml:space="preserve">You have found a raised serum TSH concentration. </w:t>
      </w:r>
      <w:r w:rsidRPr="006D2E2E">
        <w:rPr>
          <w:rFonts w:asciiTheme="majorHAnsi" w:hAnsiTheme="majorHAnsi" w:cstheme="majorHAnsi"/>
        </w:rPr>
        <w:t>Advice and guidance response pertaining to [Patient name].</w:t>
      </w:r>
    </w:p>
    <w:p w14:paraId="1AE4DC44" w14:textId="77777777" w:rsidR="0025205F" w:rsidRDefault="0025205F" w:rsidP="001D33D9">
      <w:pPr>
        <w:pStyle w:val="Actionsforprimarycare"/>
        <w:rPr>
          <w:rFonts w:asciiTheme="majorHAnsi" w:hAnsiTheme="majorHAnsi" w:cstheme="majorHAnsi"/>
          <w:b/>
          <w:bCs/>
        </w:rPr>
      </w:pPr>
      <w:r>
        <w:rPr>
          <w:rFonts w:asciiTheme="majorHAnsi" w:hAnsiTheme="majorHAnsi" w:cstheme="majorHAnsi"/>
          <w:b/>
          <w:bCs/>
        </w:rPr>
        <w:t>Suggested actions:</w:t>
      </w:r>
    </w:p>
    <w:p w14:paraId="0B150CA9" w14:textId="700E9543" w:rsidR="001D33D9" w:rsidRPr="00EF5961" w:rsidRDefault="001D33D9" w:rsidP="001D33D9">
      <w:pPr>
        <w:pStyle w:val="Actionsforprimarycare"/>
        <w:rPr>
          <w:rFonts w:asciiTheme="majorHAnsi" w:hAnsiTheme="majorHAnsi" w:cstheme="majorHAnsi"/>
        </w:rPr>
      </w:pPr>
      <w:r w:rsidRPr="00EF5961">
        <w:rPr>
          <w:rFonts w:asciiTheme="majorHAnsi" w:hAnsiTheme="majorHAnsi" w:cstheme="majorHAnsi"/>
          <w:b/>
          <w:bCs/>
        </w:rPr>
        <w:t xml:space="preserve">Subclinical hypothyroidism </w:t>
      </w:r>
      <w:r w:rsidRPr="00EF5961">
        <w:rPr>
          <w:rFonts w:asciiTheme="majorHAnsi" w:hAnsiTheme="majorHAnsi" w:cstheme="majorHAnsi"/>
        </w:rPr>
        <w:t xml:space="preserve">is classified as mild (serum TSH above normal but below </w:t>
      </w:r>
      <w:r w:rsidRPr="006938D5">
        <w:rPr>
          <w:rFonts w:asciiTheme="majorHAnsi" w:hAnsiTheme="majorHAnsi" w:cstheme="majorHAnsi"/>
        </w:rPr>
        <w:t>10mIU</w:t>
      </w:r>
      <w:r w:rsidRPr="00EF5961">
        <w:rPr>
          <w:rFonts w:asciiTheme="majorHAnsi" w:hAnsiTheme="majorHAnsi" w:cstheme="majorHAnsi"/>
        </w:rPr>
        <w:t xml:space="preserve">/L with normal fT4) </w:t>
      </w:r>
      <w:r w:rsidR="00EA0EAA">
        <w:rPr>
          <w:rFonts w:asciiTheme="majorHAnsi" w:hAnsiTheme="majorHAnsi" w:cstheme="majorHAnsi"/>
        </w:rPr>
        <w:t>or</w:t>
      </w:r>
      <w:r w:rsidRPr="00EF5961">
        <w:rPr>
          <w:rFonts w:asciiTheme="majorHAnsi" w:hAnsiTheme="majorHAnsi" w:cstheme="majorHAnsi"/>
        </w:rPr>
        <w:t xml:space="preserve"> severe (serum TSH &gt;10 </w:t>
      </w:r>
      <w:proofErr w:type="spellStart"/>
      <w:r w:rsidRPr="00EF5961">
        <w:rPr>
          <w:rFonts w:asciiTheme="majorHAnsi" w:hAnsiTheme="majorHAnsi" w:cstheme="majorHAnsi"/>
        </w:rPr>
        <w:t>mIU</w:t>
      </w:r>
      <w:proofErr w:type="spellEnd"/>
      <w:r w:rsidRPr="00EF5961">
        <w:rPr>
          <w:rFonts w:asciiTheme="majorHAnsi" w:hAnsiTheme="majorHAnsi" w:cstheme="majorHAnsi"/>
        </w:rPr>
        <w:t>/L with normal fT4). </w:t>
      </w:r>
    </w:p>
    <w:p w14:paraId="41935AA1" w14:textId="77777777" w:rsidR="001D33D9" w:rsidRPr="00EF5961" w:rsidRDefault="001D33D9" w:rsidP="001D33D9">
      <w:pPr>
        <w:pStyle w:val="Actionsforprimarycare"/>
        <w:rPr>
          <w:rFonts w:asciiTheme="majorHAnsi" w:hAnsiTheme="majorHAnsi" w:cstheme="majorHAnsi"/>
        </w:rPr>
      </w:pPr>
      <w:r w:rsidRPr="00EF5961">
        <w:rPr>
          <w:rFonts w:asciiTheme="majorHAnsi" w:hAnsiTheme="majorHAnsi" w:cstheme="majorHAnsi"/>
        </w:rPr>
        <w:t> </w:t>
      </w:r>
    </w:p>
    <w:p w14:paraId="4D08A4E9" w14:textId="05C33F25" w:rsidR="001D33D9" w:rsidRPr="00EF5961" w:rsidRDefault="001D33D9" w:rsidP="00E31A13">
      <w:pPr>
        <w:pStyle w:val="Actionsforprimarycare"/>
        <w:numPr>
          <w:ilvl w:val="0"/>
          <w:numId w:val="23"/>
        </w:numPr>
        <w:ind w:left="357" w:hanging="357"/>
        <w:rPr>
          <w:rFonts w:asciiTheme="majorHAnsi" w:hAnsiTheme="majorHAnsi" w:cstheme="majorHAnsi"/>
        </w:rPr>
      </w:pPr>
      <w:r w:rsidRPr="00EF5961">
        <w:rPr>
          <w:rFonts w:asciiTheme="majorHAnsi" w:hAnsiTheme="majorHAnsi" w:cstheme="majorHAnsi"/>
        </w:rPr>
        <w:t>Assess for symptoms of hypothyroidism and for risk factors for hypothyroidism including previous radioactive iodine treatment or thyroid surgery</w:t>
      </w:r>
      <w:r w:rsidR="002C18A9">
        <w:rPr>
          <w:rFonts w:asciiTheme="majorHAnsi" w:hAnsiTheme="majorHAnsi" w:cstheme="majorHAnsi"/>
        </w:rPr>
        <w:t>.</w:t>
      </w:r>
    </w:p>
    <w:p w14:paraId="5FAB50FD" w14:textId="67F48671" w:rsidR="001D33D9" w:rsidRPr="00EF5961" w:rsidRDefault="001D33D9" w:rsidP="00E31A13">
      <w:pPr>
        <w:pStyle w:val="Actionsforprimarycare"/>
        <w:numPr>
          <w:ilvl w:val="0"/>
          <w:numId w:val="24"/>
        </w:numPr>
        <w:ind w:left="357" w:hanging="357"/>
        <w:rPr>
          <w:rFonts w:asciiTheme="majorHAnsi" w:hAnsiTheme="majorHAnsi" w:cstheme="majorHAnsi"/>
        </w:rPr>
      </w:pPr>
      <w:r w:rsidRPr="00EF5961">
        <w:rPr>
          <w:rFonts w:asciiTheme="majorHAnsi" w:hAnsiTheme="majorHAnsi" w:cstheme="majorHAnsi"/>
        </w:rPr>
        <w:t>Measure TPO antibodies to determine presence of thyroid autoimmunity; repeated measurement of TPO antibodies is not indicated</w:t>
      </w:r>
      <w:r w:rsidR="002C18A9">
        <w:rPr>
          <w:rFonts w:asciiTheme="majorHAnsi" w:hAnsiTheme="majorHAnsi" w:cstheme="majorHAnsi"/>
        </w:rPr>
        <w:t>.</w:t>
      </w:r>
      <w:r w:rsidRPr="00EF5961">
        <w:rPr>
          <w:rFonts w:asciiTheme="majorHAnsi" w:hAnsiTheme="majorHAnsi" w:cstheme="majorHAnsi"/>
        </w:rPr>
        <w:t> </w:t>
      </w:r>
    </w:p>
    <w:p w14:paraId="4A4EEBA7" w14:textId="1BF5BD42" w:rsidR="001D33D9" w:rsidRPr="00EF5961" w:rsidRDefault="001D33D9" w:rsidP="00E31A13">
      <w:pPr>
        <w:pStyle w:val="Actionsforprimarycare"/>
        <w:numPr>
          <w:ilvl w:val="0"/>
          <w:numId w:val="25"/>
        </w:numPr>
        <w:ind w:left="357" w:hanging="357"/>
        <w:rPr>
          <w:rFonts w:asciiTheme="majorHAnsi" w:hAnsiTheme="majorHAnsi" w:cstheme="majorHAnsi"/>
        </w:rPr>
      </w:pPr>
      <w:r w:rsidRPr="00EF5961">
        <w:rPr>
          <w:rFonts w:asciiTheme="majorHAnsi" w:hAnsiTheme="majorHAnsi" w:cstheme="majorHAnsi"/>
        </w:rPr>
        <w:t>Repeat thyroid function measurement after 3 months to confirm TSH remains raised and fT4 normal</w:t>
      </w:r>
      <w:r w:rsidR="00A16407">
        <w:rPr>
          <w:rFonts w:asciiTheme="majorHAnsi" w:hAnsiTheme="majorHAnsi" w:cstheme="majorHAnsi"/>
        </w:rPr>
        <w:t>.</w:t>
      </w:r>
      <w:r w:rsidRPr="00EF5961">
        <w:rPr>
          <w:rFonts w:asciiTheme="majorHAnsi" w:hAnsiTheme="majorHAnsi" w:cstheme="majorHAnsi"/>
        </w:rPr>
        <w:t> </w:t>
      </w:r>
    </w:p>
    <w:p w14:paraId="50B3352B" w14:textId="6D6B45FA" w:rsidR="001D33D9" w:rsidRPr="00EF5961" w:rsidRDefault="001D33D9" w:rsidP="00E31A13">
      <w:pPr>
        <w:pStyle w:val="Actionsforprimarycare"/>
        <w:numPr>
          <w:ilvl w:val="0"/>
          <w:numId w:val="26"/>
        </w:numPr>
        <w:ind w:left="357" w:hanging="357"/>
        <w:rPr>
          <w:rFonts w:asciiTheme="majorHAnsi" w:hAnsiTheme="majorHAnsi" w:cstheme="majorHAnsi"/>
        </w:rPr>
      </w:pPr>
      <w:r w:rsidRPr="00EF5961">
        <w:rPr>
          <w:rFonts w:asciiTheme="majorHAnsi" w:hAnsiTheme="majorHAnsi" w:cstheme="majorHAnsi"/>
        </w:rPr>
        <w:t>If the patient is on levothyroxine ensure compliance and appropriate ingestion</w:t>
      </w:r>
      <w:r w:rsidR="00EA0EAA">
        <w:rPr>
          <w:rFonts w:asciiTheme="majorHAnsi" w:hAnsiTheme="majorHAnsi" w:cstheme="majorHAnsi"/>
        </w:rPr>
        <w:t>.</w:t>
      </w:r>
      <w:r w:rsidRPr="00EF5961">
        <w:rPr>
          <w:rFonts w:asciiTheme="majorHAnsi" w:hAnsiTheme="majorHAnsi" w:cstheme="majorHAnsi"/>
        </w:rPr>
        <w:t xml:space="preserve"> </w:t>
      </w:r>
      <w:r w:rsidR="00EA0EAA">
        <w:rPr>
          <w:rFonts w:asciiTheme="majorHAnsi" w:hAnsiTheme="majorHAnsi" w:cstheme="majorHAnsi"/>
        </w:rPr>
        <w:t>I</w:t>
      </w:r>
      <w:r w:rsidRPr="00EF5961">
        <w:rPr>
          <w:rFonts w:asciiTheme="majorHAnsi" w:hAnsiTheme="majorHAnsi" w:cstheme="majorHAnsi"/>
        </w:rPr>
        <w:t>ncrease dose of levothyroxine as indicated</w:t>
      </w:r>
      <w:r w:rsidR="002C18A9">
        <w:rPr>
          <w:rFonts w:asciiTheme="majorHAnsi" w:hAnsiTheme="majorHAnsi" w:cstheme="majorHAnsi"/>
        </w:rPr>
        <w:t>.</w:t>
      </w:r>
      <w:r w:rsidRPr="00EF5961">
        <w:rPr>
          <w:rFonts w:asciiTheme="majorHAnsi" w:hAnsiTheme="majorHAnsi" w:cstheme="majorHAnsi"/>
        </w:rPr>
        <w:t> </w:t>
      </w:r>
    </w:p>
    <w:p w14:paraId="060B81C0" w14:textId="7683FA2E" w:rsidR="001D33D9" w:rsidRPr="00EF5961" w:rsidRDefault="001D33D9" w:rsidP="00E31A13">
      <w:pPr>
        <w:pStyle w:val="Actionsforprimarycare"/>
        <w:numPr>
          <w:ilvl w:val="0"/>
          <w:numId w:val="27"/>
        </w:numPr>
        <w:ind w:left="357" w:hanging="357"/>
        <w:rPr>
          <w:rFonts w:asciiTheme="majorHAnsi" w:hAnsiTheme="majorHAnsi" w:cstheme="majorHAnsi"/>
        </w:rPr>
      </w:pPr>
      <w:r w:rsidRPr="00EF5961">
        <w:rPr>
          <w:rFonts w:asciiTheme="majorHAnsi" w:hAnsiTheme="majorHAnsi" w:cstheme="majorHAnsi"/>
        </w:rPr>
        <w:t>Levothyroxine should ideally be taken on an empty stomach with water and at least 30 minutes before ingesting tea/coffee or food. Avoid taking other medication which may interfere with levothyroxine ingestion simultaneously.  </w:t>
      </w:r>
    </w:p>
    <w:p w14:paraId="027D4F09" w14:textId="42EC18E6" w:rsidR="001D33D9" w:rsidRPr="00EF5961" w:rsidRDefault="001D33D9" w:rsidP="00E31A13">
      <w:pPr>
        <w:pStyle w:val="Actionsforprimarycare"/>
        <w:numPr>
          <w:ilvl w:val="0"/>
          <w:numId w:val="28"/>
        </w:numPr>
        <w:ind w:left="357" w:hanging="357"/>
        <w:rPr>
          <w:rFonts w:asciiTheme="majorHAnsi" w:hAnsiTheme="majorHAnsi" w:cstheme="majorHAnsi"/>
        </w:rPr>
      </w:pPr>
      <w:r w:rsidRPr="00EF5961">
        <w:rPr>
          <w:rFonts w:asciiTheme="majorHAnsi" w:hAnsiTheme="majorHAnsi" w:cstheme="majorHAnsi"/>
        </w:rPr>
        <w:t xml:space="preserve">Start levothyroxine if TSH is more than </w:t>
      </w:r>
      <w:r w:rsidRPr="006938D5">
        <w:rPr>
          <w:rFonts w:asciiTheme="majorHAnsi" w:hAnsiTheme="majorHAnsi" w:cstheme="majorHAnsi"/>
        </w:rPr>
        <w:t>10mIU</w:t>
      </w:r>
      <w:r w:rsidRPr="00EF5961">
        <w:rPr>
          <w:rFonts w:asciiTheme="majorHAnsi" w:hAnsiTheme="majorHAnsi" w:cstheme="majorHAnsi"/>
        </w:rPr>
        <w:t>/L (1.</w:t>
      </w:r>
      <w:r w:rsidRPr="006938D5">
        <w:rPr>
          <w:rFonts w:asciiTheme="majorHAnsi" w:hAnsiTheme="majorHAnsi" w:cstheme="majorHAnsi"/>
        </w:rPr>
        <w:t>6mcg</w:t>
      </w:r>
      <w:r w:rsidRPr="00EF5961">
        <w:rPr>
          <w:rFonts w:asciiTheme="majorHAnsi" w:hAnsiTheme="majorHAnsi" w:cstheme="majorHAnsi"/>
        </w:rPr>
        <w:t>/kg for adults aged less than 65 years or lower doses in people aged more than 65 years or with cardiovascular disease</w:t>
      </w:r>
      <w:r w:rsidRPr="006938D5">
        <w:rPr>
          <w:rFonts w:asciiTheme="majorHAnsi" w:hAnsiTheme="majorHAnsi" w:cstheme="majorHAnsi"/>
        </w:rPr>
        <w:t>)</w:t>
      </w:r>
      <w:r w:rsidR="002C18A9">
        <w:rPr>
          <w:rFonts w:asciiTheme="majorHAnsi" w:hAnsiTheme="majorHAnsi" w:cstheme="majorHAnsi"/>
        </w:rPr>
        <w:t>.</w:t>
      </w:r>
      <w:r w:rsidRPr="00EF5961">
        <w:rPr>
          <w:rFonts w:asciiTheme="majorHAnsi" w:hAnsiTheme="majorHAnsi" w:cstheme="majorHAnsi"/>
        </w:rPr>
        <w:t>  </w:t>
      </w:r>
    </w:p>
    <w:p w14:paraId="1C4DCD29" w14:textId="41DFD49B" w:rsidR="001D33D9" w:rsidRPr="00EF5961" w:rsidRDefault="001D33D9" w:rsidP="00E31A13">
      <w:pPr>
        <w:pStyle w:val="Actionsforprimarycare"/>
        <w:numPr>
          <w:ilvl w:val="0"/>
          <w:numId w:val="29"/>
        </w:numPr>
        <w:ind w:left="357" w:hanging="357"/>
        <w:rPr>
          <w:rFonts w:asciiTheme="majorHAnsi" w:hAnsiTheme="majorHAnsi" w:cstheme="majorHAnsi"/>
        </w:rPr>
      </w:pPr>
      <w:r w:rsidRPr="00EF5961">
        <w:rPr>
          <w:rFonts w:asciiTheme="majorHAnsi" w:hAnsiTheme="majorHAnsi" w:cstheme="majorHAnsi"/>
        </w:rPr>
        <w:t xml:space="preserve">Consider a </w:t>
      </w:r>
      <w:r w:rsidR="0025205F" w:rsidRPr="00EF5961">
        <w:rPr>
          <w:rFonts w:asciiTheme="majorHAnsi" w:hAnsiTheme="majorHAnsi" w:cstheme="majorHAnsi"/>
        </w:rPr>
        <w:t>6-month</w:t>
      </w:r>
      <w:r w:rsidRPr="00EF5961">
        <w:rPr>
          <w:rFonts w:asciiTheme="majorHAnsi" w:hAnsiTheme="majorHAnsi" w:cstheme="majorHAnsi"/>
        </w:rPr>
        <w:t xml:space="preserve"> trial of levothyroxine if TSH is above normal but less than </w:t>
      </w:r>
      <w:r w:rsidRPr="006938D5">
        <w:rPr>
          <w:rFonts w:asciiTheme="majorHAnsi" w:hAnsiTheme="majorHAnsi" w:cstheme="majorHAnsi"/>
        </w:rPr>
        <w:t>10mIU</w:t>
      </w:r>
      <w:r w:rsidRPr="00EF5961">
        <w:rPr>
          <w:rFonts w:asciiTheme="majorHAnsi" w:hAnsiTheme="majorHAnsi" w:cstheme="majorHAnsi"/>
        </w:rPr>
        <w:t xml:space="preserve">/L in patients aged </w:t>
      </w:r>
      <w:r w:rsidR="00CB6E27" w:rsidRPr="006938D5">
        <w:rPr>
          <w:rFonts w:asciiTheme="majorHAnsi" w:hAnsiTheme="majorHAnsi" w:cstheme="majorHAnsi"/>
        </w:rPr>
        <w:t>&lt;</w:t>
      </w:r>
      <w:r w:rsidRPr="00EF5961">
        <w:rPr>
          <w:rFonts w:asciiTheme="majorHAnsi" w:hAnsiTheme="majorHAnsi" w:cstheme="majorHAnsi"/>
        </w:rPr>
        <w:t>65 years with symptoms of hypothyroidism</w:t>
      </w:r>
      <w:r w:rsidR="002C18A9">
        <w:rPr>
          <w:rFonts w:asciiTheme="majorHAnsi" w:hAnsiTheme="majorHAnsi" w:cstheme="majorHAnsi"/>
        </w:rPr>
        <w:t>.</w:t>
      </w:r>
      <w:r w:rsidRPr="00EF5961">
        <w:rPr>
          <w:rFonts w:asciiTheme="majorHAnsi" w:hAnsiTheme="majorHAnsi" w:cstheme="majorHAnsi"/>
        </w:rPr>
        <w:t> </w:t>
      </w:r>
    </w:p>
    <w:p w14:paraId="6FC45CE9" w14:textId="4E008AB7" w:rsidR="001D33D9" w:rsidRPr="00EF5961" w:rsidRDefault="001D33D9" w:rsidP="00E31A13">
      <w:pPr>
        <w:pStyle w:val="Actionsforprimarycare"/>
        <w:numPr>
          <w:ilvl w:val="0"/>
          <w:numId w:val="30"/>
        </w:numPr>
        <w:ind w:left="357" w:hanging="357"/>
        <w:rPr>
          <w:rFonts w:asciiTheme="majorHAnsi" w:hAnsiTheme="majorHAnsi" w:cstheme="majorHAnsi"/>
        </w:rPr>
      </w:pPr>
      <w:r w:rsidRPr="00EF5961">
        <w:rPr>
          <w:rFonts w:asciiTheme="majorHAnsi" w:hAnsiTheme="majorHAnsi" w:cstheme="majorHAnsi"/>
        </w:rPr>
        <w:t xml:space="preserve">Once levothyroxine is started, measure serum TSH every 3 months until the level has stabilised (2 similar results within the reference range 3 months apart) and subsequently </w:t>
      </w:r>
      <w:r w:rsidR="00A16407" w:rsidRPr="00EF5961">
        <w:rPr>
          <w:rFonts w:asciiTheme="majorHAnsi" w:hAnsiTheme="majorHAnsi" w:cstheme="majorHAnsi"/>
        </w:rPr>
        <w:t>annually.</w:t>
      </w:r>
    </w:p>
    <w:p w14:paraId="5B2D3E45" w14:textId="3D39EB22" w:rsidR="001D33D9" w:rsidRPr="00EF5961" w:rsidRDefault="001D33D9" w:rsidP="00E31A13">
      <w:pPr>
        <w:pStyle w:val="Actionsforprimarycare"/>
        <w:numPr>
          <w:ilvl w:val="0"/>
          <w:numId w:val="31"/>
        </w:numPr>
        <w:ind w:left="357" w:hanging="357"/>
        <w:rPr>
          <w:rFonts w:asciiTheme="majorHAnsi" w:hAnsiTheme="majorHAnsi" w:cstheme="majorHAnsi"/>
        </w:rPr>
      </w:pPr>
      <w:r w:rsidRPr="00EF5961">
        <w:rPr>
          <w:rFonts w:asciiTheme="majorHAnsi" w:hAnsiTheme="majorHAnsi" w:cstheme="majorHAnsi"/>
        </w:rPr>
        <w:t>Upon normalisation of TSH, if symptoms do not improve following the trial of levothyroxine, consider discontinuing this after 6 months</w:t>
      </w:r>
      <w:r w:rsidR="002C18A9">
        <w:rPr>
          <w:rFonts w:asciiTheme="majorHAnsi" w:hAnsiTheme="majorHAnsi" w:cstheme="majorHAnsi"/>
        </w:rPr>
        <w:t>.</w:t>
      </w:r>
      <w:r w:rsidRPr="00EF5961">
        <w:rPr>
          <w:rFonts w:asciiTheme="majorHAnsi" w:hAnsiTheme="majorHAnsi" w:cstheme="majorHAnsi"/>
        </w:rPr>
        <w:t> </w:t>
      </w:r>
    </w:p>
    <w:p w14:paraId="71BABEFF" w14:textId="3196AA20" w:rsidR="001D33D9" w:rsidRPr="00EF5961" w:rsidRDefault="001D33D9" w:rsidP="00E31A13">
      <w:pPr>
        <w:pStyle w:val="Actionsforprimarycare"/>
        <w:numPr>
          <w:ilvl w:val="0"/>
          <w:numId w:val="32"/>
        </w:numPr>
        <w:ind w:left="357" w:hanging="357"/>
        <w:rPr>
          <w:rFonts w:asciiTheme="majorHAnsi" w:hAnsiTheme="majorHAnsi" w:cstheme="majorHAnsi"/>
        </w:rPr>
      </w:pPr>
      <w:r w:rsidRPr="00EF5961">
        <w:rPr>
          <w:rFonts w:asciiTheme="majorHAnsi" w:hAnsiTheme="majorHAnsi" w:cstheme="majorHAnsi"/>
        </w:rPr>
        <w:t xml:space="preserve">Monitor TSH on an annual basis in </w:t>
      </w:r>
      <w:r w:rsidRPr="006938D5">
        <w:rPr>
          <w:rFonts w:asciiTheme="majorHAnsi" w:hAnsiTheme="majorHAnsi" w:cstheme="majorHAnsi"/>
        </w:rPr>
        <w:t>patient</w:t>
      </w:r>
      <w:r w:rsidR="00E061E1" w:rsidRPr="006938D5">
        <w:rPr>
          <w:rFonts w:asciiTheme="majorHAnsi" w:hAnsiTheme="majorHAnsi" w:cstheme="majorHAnsi"/>
        </w:rPr>
        <w:t>s</w:t>
      </w:r>
      <w:r w:rsidRPr="00EF5961">
        <w:rPr>
          <w:rFonts w:asciiTheme="majorHAnsi" w:hAnsiTheme="majorHAnsi" w:cstheme="majorHAnsi"/>
        </w:rPr>
        <w:t xml:space="preserve"> with untreated subclinical hypothyroidism, especially if TPO antibodies are raised</w:t>
      </w:r>
      <w:r>
        <w:rPr>
          <w:rFonts w:asciiTheme="majorHAnsi" w:hAnsiTheme="majorHAnsi" w:cstheme="majorHAnsi"/>
        </w:rPr>
        <w:t>.</w:t>
      </w:r>
      <w:r w:rsidRPr="00EF5961">
        <w:rPr>
          <w:rFonts w:asciiTheme="majorHAnsi" w:hAnsiTheme="majorHAnsi" w:cstheme="majorHAnsi"/>
        </w:rPr>
        <w:t> </w:t>
      </w:r>
    </w:p>
    <w:p w14:paraId="243E25FD" w14:textId="77777777" w:rsidR="001D33D9" w:rsidRPr="00AE4C53" w:rsidRDefault="001D33D9" w:rsidP="001D33D9">
      <w:pPr>
        <w:pStyle w:val="Actionsforprimarycare"/>
        <w:rPr>
          <w:rFonts w:asciiTheme="majorHAnsi" w:hAnsiTheme="majorHAnsi" w:cstheme="majorHAnsi"/>
          <w:b/>
          <w:bCs/>
        </w:rPr>
      </w:pPr>
    </w:p>
    <w:p w14:paraId="7F441D5E" w14:textId="58E2E1B6" w:rsidR="001D33D9" w:rsidRPr="006D2E2E" w:rsidRDefault="001D33D9" w:rsidP="001D33D9">
      <w:pPr>
        <w:pStyle w:val="Referinfo"/>
        <w:rPr>
          <w:rFonts w:asciiTheme="majorHAnsi" w:hAnsiTheme="majorHAnsi" w:cstheme="majorHAnsi"/>
          <w:b/>
          <w:bCs/>
        </w:rPr>
      </w:pPr>
      <w:r>
        <w:rPr>
          <w:rFonts w:asciiTheme="majorHAnsi" w:hAnsiTheme="majorHAnsi" w:cstheme="majorHAnsi"/>
          <w:b/>
          <w:bCs/>
        </w:rPr>
        <w:t>Criteria for referral to endocrinology</w:t>
      </w:r>
      <w:r w:rsidR="0025205F">
        <w:rPr>
          <w:rFonts w:asciiTheme="majorHAnsi" w:hAnsiTheme="majorHAnsi" w:cstheme="majorHAnsi"/>
          <w:b/>
          <w:bCs/>
        </w:rPr>
        <w:t>:</w:t>
      </w:r>
    </w:p>
    <w:p w14:paraId="7327A3C5" w14:textId="77777777" w:rsidR="001D33D9" w:rsidRPr="004C3CD6" w:rsidRDefault="001D33D9" w:rsidP="00E31A13">
      <w:pPr>
        <w:pStyle w:val="Referinfo"/>
        <w:numPr>
          <w:ilvl w:val="0"/>
          <w:numId w:val="33"/>
        </w:numPr>
        <w:ind w:left="357" w:hanging="357"/>
        <w:rPr>
          <w:rFonts w:asciiTheme="majorHAnsi" w:hAnsiTheme="majorHAnsi" w:cstheme="majorHAnsi"/>
        </w:rPr>
      </w:pPr>
      <w:r w:rsidRPr="004C3CD6">
        <w:rPr>
          <w:rFonts w:asciiTheme="majorHAnsi" w:hAnsiTheme="majorHAnsi" w:cstheme="majorHAnsi"/>
        </w:rPr>
        <w:t>Referral is rarely required. </w:t>
      </w:r>
    </w:p>
    <w:p w14:paraId="52C2A9E3" w14:textId="272F8694" w:rsidR="001D33D9" w:rsidRPr="004C3CD6" w:rsidRDefault="001D33D9" w:rsidP="00E31A13">
      <w:pPr>
        <w:pStyle w:val="Referinfo"/>
        <w:numPr>
          <w:ilvl w:val="0"/>
          <w:numId w:val="34"/>
        </w:numPr>
        <w:ind w:left="357" w:hanging="357"/>
        <w:rPr>
          <w:rFonts w:asciiTheme="majorHAnsi" w:hAnsiTheme="majorHAnsi" w:cstheme="majorHAnsi"/>
        </w:rPr>
      </w:pPr>
      <w:r w:rsidRPr="004C3CD6">
        <w:rPr>
          <w:rFonts w:asciiTheme="majorHAnsi" w:hAnsiTheme="majorHAnsi" w:cstheme="majorHAnsi"/>
        </w:rPr>
        <w:t xml:space="preserve">The finding of a raised TSH </w:t>
      </w:r>
      <w:r w:rsidR="00A16407">
        <w:rPr>
          <w:rFonts w:asciiTheme="majorHAnsi" w:hAnsiTheme="majorHAnsi" w:cstheme="majorHAnsi"/>
        </w:rPr>
        <w:t xml:space="preserve">with a </w:t>
      </w:r>
      <w:r w:rsidRPr="004C3CD6">
        <w:rPr>
          <w:rFonts w:asciiTheme="majorHAnsi" w:hAnsiTheme="majorHAnsi" w:cstheme="majorHAnsi"/>
        </w:rPr>
        <w:t>raised fT4, in patients not taking levothyroxine, may indicate more rare causes of thyroid dysfunction and warrants referral to endocrinology</w:t>
      </w:r>
      <w:r>
        <w:rPr>
          <w:rFonts w:asciiTheme="majorHAnsi" w:hAnsiTheme="majorHAnsi" w:cstheme="majorHAnsi"/>
        </w:rPr>
        <w:t>.</w:t>
      </w:r>
      <w:r w:rsidRPr="004C3CD6">
        <w:rPr>
          <w:rFonts w:asciiTheme="majorHAnsi" w:hAnsiTheme="majorHAnsi" w:cstheme="majorHAnsi"/>
        </w:rPr>
        <w:t> </w:t>
      </w:r>
    </w:p>
    <w:p w14:paraId="10FC43E8" w14:textId="77777777" w:rsidR="001D33D9" w:rsidRPr="006D2E2E" w:rsidRDefault="001D33D9" w:rsidP="001D33D9">
      <w:pPr>
        <w:pStyle w:val="Referinfo"/>
        <w:rPr>
          <w:rFonts w:asciiTheme="majorHAnsi" w:hAnsiTheme="majorHAnsi" w:cstheme="majorHAnsi"/>
          <w:b/>
          <w:bCs/>
        </w:rPr>
      </w:pPr>
    </w:p>
    <w:p w14:paraId="38C5D7F9" w14:textId="39F8515B" w:rsidR="001D33D9" w:rsidRPr="00A5654C" w:rsidRDefault="00626053" w:rsidP="001D33D9">
      <w:pPr>
        <w:pStyle w:val="Furtherinformation"/>
        <w:rPr>
          <w:b/>
          <w:bCs/>
          <w:lang w:eastAsia="en-GB"/>
        </w:rPr>
      </w:pPr>
      <w:r>
        <w:rPr>
          <w:b/>
          <w:bCs/>
          <w:lang w:eastAsia="en-GB"/>
        </w:rPr>
        <w:t>Further information</w:t>
      </w:r>
      <w:r w:rsidR="001D33D9">
        <w:rPr>
          <w:b/>
          <w:bCs/>
          <w:lang w:eastAsia="en-GB"/>
        </w:rPr>
        <w:t>:</w:t>
      </w:r>
      <w:r w:rsidR="001D33D9" w:rsidRPr="00A5654C">
        <w:rPr>
          <w:b/>
          <w:bCs/>
          <w:lang w:eastAsia="en-GB"/>
        </w:rPr>
        <w:t> </w:t>
      </w:r>
    </w:p>
    <w:p w14:paraId="7B5BFDBE" w14:textId="6F07A298" w:rsidR="001D33D9" w:rsidRDefault="001D33D9" w:rsidP="001D33D9">
      <w:pPr>
        <w:pStyle w:val="Furtherinformation"/>
        <w:rPr>
          <w:lang w:eastAsia="en-GB"/>
        </w:rPr>
      </w:pPr>
      <w:r w:rsidRPr="00245044">
        <w:rPr>
          <w:lang w:eastAsia="en-GB"/>
        </w:rPr>
        <w:t xml:space="preserve">The following NICE guideline sets out thresholds for referring to secondary care: </w:t>
      </w:r>
    </w:p>
    <w:p w14:paraId="13225E55" w14:textId="77777777" w:rsidR="001D33D9" w:rsidRDefault="001D33D9" w:rsidP="001D33D9">
      <w:pPr>
        <w:pStyle w:val="Furtherinformation"/>
        <w:rPr>
          <w:lang w:eastAsia="en-GB"/>
        </w:rPr>
      </w:pPr>
      <w:r w:rsidRPr="00245044">
        <w:rPr>
          <w:lang w:eastAsia="en-GB"/>
        </w:rPr>
        <w:t xml:space="preserve">NG145: </w:t>
      </w:r>
      <w:hyperlink r:id="rId28" w:tgtFrame="_blank" w:history="1">
        <w:r w:rsidRPr="00245044">
          <w:rPr>
            <w:rStyle w:val="Hyperlink"/>
            <w:lang w:eastAsia="en-GB"/>
          </w:rPr>
          <w:t>Overview | Thyroid disease: assessment and management | Guidance | NICE</w:t>
        </w:r>
      </w:hyperlink>
      <w:r w:rsidRPr="00245044">
        <w:rPr>
          <w:lang w:eastAsia="en-GB"/>
        </w:rPr>
        <w:t> </w:t>
      </w:r>
    </w:p>
    <w:p w14:paraId="2889A38B" w14:textId="77777777" w:rsidR="001D33D9" w:rsidRPr="006938D5" w:rsidRDefault="001D33D9" w:rsidP="001D33D9">
      <w:pPr>
        <w:pStyle w:val="Furtherinformation"/>
        <w:rPr>
          <w:rFonts w:asciiTheme="majorHAnsi" w:hAnsiTheme="majorHAnsi" w:cstheme="majorHAnsi"/>
        </w:rPr>
      </w:pPr>
    </w:p>
    <w:p w14:paraId="4353DBF8" w14:textId="77777777" w:rsidR="001D33D9" w:rsidRPr="006D2E2E" w:rsidRDefault="001D33D9" w:rsidP="001D33D9">
      <w:pPr>
        <w:shd w:val="clear" w:color="auto" w:fill="D9D9D9"/>
        <w:spacing w:line="240" w:lineRule="auto"/>
        <w:rPr>
          <w:rFonts w:asciiTheme="majorHAnsi" w:eastAsia="Arial" w:hAnsiTheme="majorHAnsi" w:cstheme="majorHAnsi"/>
        </w:rPr>
      </w:pPr>
      <w:r w:rsidRPr="006D2E2E">
        <w:rPr>
          <w:rFonts w:asciiTheme="majorHAnsi" w:eastAsia="Arial" w:hAnsiTheme="majorHAnsi" w:cstheme="majorHAnsi"/>
        </w:rPr>
        <w:t xml:space="preserve">If </w:t>
      </w:r>
      <w:proofErr w:type="gramStart"/>
      <w:r w:rsidRPr="006D2E2E">
        <w:rPr>
          <w:rFonts w:asciiTheme="majorHAnsi" w:eastAsia="Arial" w:hAnsiTheme="majorHAnsi" w:cstheme="majorHAnsi"/>
        </w:rPr>
        <w:t>referring back</w:t>
      </w:r>
      <w:proofErr w:type="gramEnd"/>
      <w:r w:rsidRPr="006D2E2E">
        <w:rPr>
          <w:rFonts w:asciiTheme="majorHAnsi" w:eastAsia="Arial" w:hAnsiTheme="majorHAnsi" w:cstheme="majorHAnsi"/>
        </w:rPr>
        <w:t>, please state that the referral has already been through Advice and Guidance and include previous correspondence so we don’t duplicate advice.</w:t>
      </w:r>
    </w:p>
    <w:p w14:paraId="032A9615" w14:textId="77777777" w:rsidR="001D33D9" w:rsidRPr="006D2E2E" w:rsidRDefault="001D33D9" w:rsidP="001D33D9">
      <w:pPr>
        <w:shd w:val="clear" w:color="auto" w:fill="D9D9D9"/>
        <w:spacing w:after="0" w:line="240" w:lineRule="auto"/>
        <w:rPr>
          <w:rFonts w:asciiTheme="majorHAnsi" w:eastAsia="Arial" w:hAnsiTheme="majorHAnsi" w:cstheme="majorHAnsi"/>
        </w:rPr>
      </w:pPr>
      <w:r w:rsidRPr="006D2E2E">
        <w:rPr>
          <w:rFonts w:asciiTheme="majorHAnsi" w:eastAsia="Arial" w:hAnsiTheme="majorHAnsi" w:cstheme="majorHAnsi"/>
        </w:rPr>
        <w:t>With kind regards,</w:t>
      </w:r>
    </w:p>
    <w:p w14:paraId="13CC6711" w14:textId="77777777" w:rsidR="001D33D9" w:rsidRDefault="001D33D9" w:rsidP="001D33D9">
      <w:pPr>
        <w:pStyle w:val="Standardcontent"/>
        <w:rPr>
          <w:rFonts w:asciiTheme="majorHAnsi" w:hAnsiTheme="majorHAnsi" w:cstheme="majorHAnsi"/>
        </w:rPr>
      </w:pPr>
      <w:r w:rsidRPr="006D2E2E">
        <w:rPr>
          <w:rFonts w:asciiTheme="majorHAnsi" w:hAnsiTheme="majorHAnsi" w:cstheme="majorHAnsi"/>
        </w:rPr>
        <w:t>[Responding clinician name and role]</w:t>
      </w:r>
    </w:p>
    <w:p w14:paraId="239ABCF0" w14:textId="77777777" w:rsidR="001D33D9" w:rsidRDefault="001D33D9" w:rsidP="001D33D9">
      <w:pPr>
        <w:pStyle w:val="Standardcontent"/>
        <w:rPr>
          <w:rFonts w:asciiTheme="majorHAnsi" w:hAnsiTheme="majorHAnsi" w:cstheme="majorHAnsi"/>
        </w:rPr>
      </w:pPr>
    </w:p>
    <w:p w14:paraId="2E6A3A9D" w14:textId="77777777" w:rsidR="001D33D9" w:rsidRDefault="001D33D9" w:rsidP="001D33D9">
      <w:bookmarkStart w:id="70" w:name="_Vulval_lichen_sclerosus"/>
      <w:bookmarkStart w:id="71" w:name="_Low_serum_testosterone"/>
      <w:bookmarkEnd w:id="70"/>
      <w:bookmarkEnd w:id="71"/>
    </w:p>
    <w:p w14:paraId="3C1E5E1C" w14:textId="77777777" w:rsidR="00D26C3A" w:rsidRPr="006938D5" w:rsidRDefault="00D26C3A" w:rsidP="001D33D9"/>
    <w:p w14:paraId="35C0B73E" w14:textId="77777777" w:rsidR="00D26C3A" w:rsidRDefault="00D26C3A" w:rsidP="001D33D9"/>
    <w:p w14:paraId="38BB2592" w14:textId="77777777" w:rsidR="00E07BF4" w:rsidRPr="006938D5" w:rsidRDefault="00E07BF4" w:rsidP="001D33D9"/>
    <w:p w14:paraId="3DAF5E10" w14:textId="77777777" w:rsidR="00D26C3A" w:rsidRPr="006938D5" w:rsidRDefault="00D26C3A" w:rsidP="001D33D9"/>
    <w:p w14:paraId="3D9BF845" w14:textId="77777777" w:rsidR="00D26C3A" w:rsidRPr="006938D5" w:rsidRDefault="00D26C3A" w:rsidP="001D33D9"/>
    <w:p w14:paraId="6B9F76EF" w14:textId="2B8EC991" w:rsidR="009B2E96" w:rsidRDefault="00F451AB" w:rsidP="006D2E2E">
      <w:pPr>
        <w:pStyle w:val="Heading2"/>
      </w:pPr>
      <w:bookmarkStart w:id="72" w:name="_Low_serum_testosterone_1"/>
      <w:bookmarkEnd w:id="72"/>
      <w:r>
        <w:lastRenderedPageBreak/>
        <w:t>Low serum testosterone in m</w:t>
      </w:r>
      <w:r w:rsidR="005472D1">
        <w:t>e</w:t>
      </w:r>
      <w:r>
        <w:t>n</w:t>
      </w:r>
    </w:p>
    <w:p w14:paraId="14FDA0D3" w14:textId="77777777" w:rsidR="00004397" w:rsidRPr="00004397" w:rsidRDefault="00004397" w:rsidP="00004397"/>
    <w:p w14:paraId="5D52B59E" w14:textId="77777777" w:rsidR="009B2E96" w:rsidRPr="006D2E2E" w:rsidRDefault="009B2E96" w:rsidP="009B2E96">
      <w:pPr>
        <w:pStyle w:val="NoSpacing"/>
        <w:shd w:val="clear" w:color="auto" w:fill="D9D9D9" w:themeFill="background1" w:themeFillShade="D9"/>
        <w:rPr>
          <w:rFonts w:asciiTheme="majorHAnsi" w:hAnsiTheme="majorHAnsi" w:cstheme="majorHAnsi"/>
        </w:rPr>
      </w:pPr>
      <w:r w:rsidRPr="006D2E2E">
        <w:rPr>
          <w:rFonts w:asciiTheme="majorHAnsi" w:hAnsiTheme="majorHAnsi" w:cstheme="majorHAnsi"/>
        </w:rPr>
        <w:t>Dear [Dr ____],</w:t>
      </w:r>
    </w:p>
    <w:p w14:paraId="490E5FC4" w14:textId="77777777" w:rsidR="009B2E96" w:rsidRPr="006D2E2E" w:rsidRDefault="009B2E96" w:rsidP="009B2E96">
      <w:pPr>
        <w:pStyle w:val="NoSpacing"/>
        <w:shd w:val="clear" w:color="auto" w:fill="D9D9D9" w:themeFill="background1" w:themeFillShade="D9"/>
        <w:rPr>
          <w:rFonts w:asciiTheme="majorHAnsi" w:hAnsiTheme="majorHAnsi" w:cstheme="majorHAnsi"/>
        </w:rPr>
      </w:pPr>
    </w:p>
    <w:p w14:paraId="477CB539" w14:textId="6CA013E9" w:rsidR="009B2E96" w:rsidRPr="006D2E2E" w:rsidRDefault="009B2E96" w:rsidP="009B2E96">
      <w:pPr>
        <w:pStyle w:val="NoSpacing"/>
        <w:shd w:val="clear" w:color="auto" w:fill="D9D9D9" w:themeFill="background1" w:themeFillShade="D9"/>
        <w:spacing w:after="240"/>
        <w:rPr>
          <w:rFonts w:asciiTheme="majorHAnsi" w:hAnsiTheme="majorHAnsi" w:cstheme="majorHAnsi"/>
        </w:rPr>
      </w:pPr>
      <w:r>
        <w:rPr>
          <w:rFonts w:asciiTheme="majorHAnsi" w:hAnsiTheme="majorHAnsi" w:cstheme="majorHAnsi"/>
        </w:rPr>
        <w:t xml:space="preserve">You have </w:t>
      </w:r>
      <w:r w:rsidR="00C33BE0">
        <w:rPr>
          <w:rFonts w:asciiTheme="majorHAnsi" w:hAnsiTheme="majorHAnsi" w:cstheme="majorHAnsi"/>
        </w:rPr>
        <w:t xml:space="preserve">asked for advice regarding a male patient </w:t>
      </w:r>
      <w:r w:rsidR="00AD3A12">
        <w:rPr>
          <w:rFonts w:asciiTheme="majorHAnsi" w:hAnsiTheme="majorHAnsi" w:cstheme="majorHAnsi"/>
        </w:rPr>
        <w:t>with a below normal serum testosterone concentration</w:t>
      </w:r>
      <w:r>
        <w:rPr>
          <w:rFonts w:asciiTheme="majorHAnsi" w:hAnsiTheme="majorHAnsi" w:cstheme="majorHAnsi"/>
        </w:rPr>
        <w:t xml:space="preserve">. </w:t>
      </w:r>
      <w:r w:rsidRPr="006D2E2E">
        <w:rPr>
          <w:rFonts w:asciiTheme="majorHAnsi" w:hAnsiTheme="majorHAnsi" w:cstheme="majorHAnsi"/>
        </w:rPr>
        <w:t>Advice and guidance response pertaining to [Patient name].</w:t>
      </w:r>
    </w:p>
    <w:p w14:paraId="55FBEBA1" w14:textId="77777777" w:rsidR="00E52FF5" w:rsidRPr="00E52FF5" w:rsidRDefault="00E52FF5" w:rsidP="00DF3CB7">
      <w:pPr>
        <w:pStyle w:val="Actionsforprimarycare"/>
        <w:rPr>
          <w:rFonts w:asciiTheme="majorHAnsi" w:hAnsiTheme="majorHAnsi" w:cstheme="majorHAnsi"/>
          <w:b/>
          <w:bCs/>
        </w:rPr>
      </w:pPr>
      <w:r w:rsidRPr="00E52FF5">
        <w:rPr>
          <w:rFonts w:asciiTheme="majorHAnsi" w:hAnsiTheme="majorHAnsi" w:cstheme="majorHAnsi"/>
          <w:b/>
          <w:bCs/>
        </w:rPr>
        <w:t>Suggested actions:</w:t>
      </w:r>
    </w:p>
    <w:p w14:paraId="3C82BBBC" w14:textId="574039F2" w:rsidR="00DF3CB7" w:rsidRPr="00DF3CB7" w:rsidRDefault="00DF3CB7" w:rsidP="00DF3CB7">
      <w:pPr>
        <w:pStyle w:val="Actionsforprimarycare"/>
        <w:rPr>
          <w:rFonts w:asciiTheme="majorHAnsi" w:hAnsiTheme="majorHAnsi" w:cstheme="majorHAnsi"/>
        </w:rPr>
      </w:pPr>
      <w:r w:rsidRPr="00DF3CB7">
        <w:rPr>
          <w:rFonts w:asciiTheme="majorHAnsi" w:hAnsiTheme="majorHAnsi" w:cstheme="majorHAnsi"/>
        </w:rPr>
        <w:t>Most testosterone assays report total testosterone. This includes free, unbound testosterone and testosterone bound to various proteins, particularly sex hormone binding globulin (SHBG). Total testosterone concentration can be affected by alterations in SHBG. Therefore, in conditions where SHBG is low (e</w:t>
      </w:r>
      <w:r w:rsidR="00106018">
        <w:rPr>
          <w:rFonts w:asciiTheme="majorHAnsi" w:hAnsiTheme="majorHAnsi" w:cstheme="majorHAnsi"/>
        </w:rPr>
        <w:t>.</w:t>
      </w:r>
      <w:r w:rsidRPr="00DF3CB7">
        <w:rPr>
          <w:rFonts w:asciiTheme="majorHAnsi" w:hAnsiTheme="majorHAnsi" w:cstheme="majorHAnsi"/>
        </w:rPr>
        <w:t>g</w:t>
      </w:r>
      <w:r w:rsidR="00106018">
        <w:rPr>
          <w:rFonts w:asciiTheme="majorHAnsi" w:hAnsiTheme="majorHAnsi" w:cstheme="majorHAnsi"/>
        </w:rPr>
        <w:t>.</w:t>
      </w:r>
      <w:r w:rsidRPr="00DF3CB7">
        <w:rPr>
          <w:rFonts w:asciiTheme="majorHAnsi" w:hAnsiTheme="majorHAnsi" w:cstheme="majorHAnsi"/>
        </w:rPr>
        <w:t xml:space="preserve"> obesity, type 2 diabetes), measured total testosterone may be low but calculated free testosterone may be normal (&gt;220 </w:t>
      </w:r>
      <w:proofErr w:type="spellStart"/>
      <w:r w:rsidRPr="00DF3CB7">
        <w:rPr>
          <w:rFonts w:asciiTheme="majorHAnsi" w:hAnsiTheme="majorHAnsi" w:cstheme="majorHAnsi"/>
        </w:rPr>
        <w:t>pmol</w:t>
      </w:r>
      <w:proofErr w:type="spellEnd"/>
      <w:r w:rsidRPr="00DF3CB7">
        <w:rPr>
          <w:rFonts w:asciiTheme="majorHAnsi" w:hAnsiTheme="majorHAnsi" w:cstheme="majorHAnsi"/>
        </w:rPr>
        <w:t>/L). There are various online calculators for free testosterone e</w:t>
      </w:r>
      <w:r w:rsidR="0070295F">
        <w:rPr>
          <w:rFonts w:asciiTheme="majorHAnsi" w:hAnsiTheme="majorHAnsi" w:cstheme="majorHAnsi"/>
        </w:rPr>
        <w:t>.</w:t>
      </w:r>
      <w:r w:rsidRPr="00DF3CB7">
        <w:rPr>
          <w:rFonts w:asciiTheme="majorHAnsi" w:hAnsiTheme="majorHAnsi" w:cstheme="majorHAnsi"/>
        </w:rPr>
        <w:t>g</w:t>
      </w:r>
      <w:r w:rsidR="0070295F">
        <w:rPr>
          <w:rFonts w:asciiTheme="majorHAnsi" w:hAnsiTheme="majorHAnsi" w:cstheme="majorHAnsi"/>
        </w:rPr>
        <w:t>.</w:t>
      </w:r>
      <w:r w:rsidRPr="00DF3CB7">
        <w:rPr>
          <w:rFonts w:asciiTheme="majorHAnsi" w:hAnsiTheme="majorHAnsi" w:cstheme="majorHAnsi"/>
        </w:rPr>
        <w:t xml:space="preserve"> </w:t>
      </w:r>
      <w:hyperlink r:id="rId29" w:tgtFrame="_blank" w:history="1">
        <w:r w:rsidRPr="00DF3CB7">
          <w:rPr>
            <w:rStyle w:val="Hyperlink"/>
            <w:rFonts w:asciiTheme="majorHAnsi" w:hAnsiTheme="majorHAnsi" w:cstheme="majorHAnsi"/>
          </w:rPr>
          <w:t>http://www.issam.ch/freetesto.htm</w:t>
        </w:r>
      </w:hyperlink>
      <w:r w:rsidRPr="00DF3CB7">
        <w:rPr>
          <w:rFonts w:asciiTheme="majorHAnsi" w:hAnsiTheme="majorHAnsi" w:cstheme="majorHAnsi"/>
          <w:u w:val="single"/>
        </w:rPr>
        <w:t xml:space="preserve"> </w:t>
      </w:r>
      <w:r w:rsidRPr="00DF3CB7">
        <w:rPr>
          <w:rFonts w:asciiTheme="majorHAnsi" w:hAnsiTheme="majorHAnsi" w:cstheme="majorHAnsi"/>
        </w:rPr>
        <w:t>(this calculator requires values for albumin, SHBG and total testosterone). </w:t>
      </w:r>
    </w:p>
    <w:p w14:paraId="7E68EA45" w14:textId="77777777" w:rsidR="00DF3CB7" w:rsidRPr="00DF3CB7" w:rsidRDefault="00DF3CB7" w:rsidP="00DF3CB7">
      <w:pPr>
        <w:pStyle w:val="Actionsforprimarycare"/>
        <w:rPr>
          <w:rFonts w:asciiTheme="majorHAnsi" w:hAnsiTheme="majorHAnsi" w:cstheme="majorHAnsi"/>
        </w:rPr>
      </w:pPr>
      <w:r w:rsidRPr="00DF3CB7">
        <w:rPr>
          <w:rFonts w:asciiTheme="majorHAnsi" w:hAnsiTheme="majorHAnsi" w:cstheme="majorHAnsi"/>
        </w:rPr>
        <w:t> </w:t>
      </w:r>
    </w:p>
    <w:p w14:paraId="19F04424" w14:textId="59900BEE" w:rsidR="00DF3CB7" w:rsidRPr="00DF3CB7" w:rsidRDefault="00DF3CB7" w:rsidP="00E31A13">
      <w:pPr>
        <w:pStyle w:val="Actionsforprimarycare"/>
        <w:numPr>
          <w:ilvl w:val="0"/>
          <w:numId w:val="60"/>
        </w:numPr>
        <w:ind w:left="357" w:hanging="357"/>
        <w:rPr>
          <w:rFonts w:asciiTheme="majorHAnsi" w:hAnsiTheme="majorHAnsi" w:cstheme="majorHAnsi"/>
        </w:rPr>
      </w:pPr>
      <w:r w:rsidRPr="00DF3CB7">
        <w:rPr>
          <w:rFonts w:asciiTheme="majorHAnsi" w:hAnsiTheme="majorHAnsi" w:cstheme="majorHAnsi"/>
        </w:rPr>
        <w:t>Total testosterone is influenced by several biological factors including diurnal variation, food intake, acute illness and medications (e</w:t>
      </w:r>
      <w:r w:rsidR="00106018">
        <w:rPr>
          <w:rFonts w:asciiTheme="majorHAnsi" w:hAnsiTheme="majorHAnsi" w:cstheme="majorHAnsi"/>
        </w:rPr>
        <w:t>.</w:t>
      </w:r>
      <w:r w:rsidRPr="00DF3CB7">
        <w:rPr>
          <w:rFonts w:asciiTheme="majorHAnsi" w:hAnsiTheme="majorHAnsi" w:cstheme="majorHAnsi"/>
        </w:rPr>
        <w:t>g</w:t>
      </w:r>
      <w:r w:rsidR="00106018">
        <w:rPr>
          <w:rFonts w:asciiTheme="majorHAnsi" w:hAnsiTheme="majorHAnsi" w:cstheme="majorHAnsi"/>
        </w:rPr>
        <w:t>.</w:t>
      </w:r>
      <w:r w:rsidRPr="00DF3CB7">
        <w:rPr>
          <w:rFonts w:asciiTheme="majorHAnsi" w:hAnsiTheme="majorHAnsi" w:cstheme="majorHAnsi"/>
        </w:rPr>
        <w:t xml:space="preserve"> opioids, glucocorticoids, anabolic steroids). </w:t>
      </w:r>
    </w:p>
    <w:p w14:paraId="3172E249" w14:textId="77777777" w:rsidR="00DF3CB7" w:rsidRPr="00DF3CB7" w:rsidRDefault="00DF3CB7" w:rsidP="00DF3CB7">
      <w:pPr>
        <w:pStyle w:val="Actionsforprimarycare"/>
        <w:rPr>
          <w:rFonts w:asciiTheme="majorHAnsi" w:hAnsiTheme="majorHAnsi" w:cstheme="majorHAnsi"/>
        </w:rPr>
      </w:pPr>
      <w:r w:rsidRPr="00DF3CB7">
        <w:rPr>
          <w:rFonts w:asciiTheme="majorHAnsi" w:hAnsiTheme="majorHAnsi" w:cstheme="majorHAnsi"/>
        </w:rPr>
        <w:t> </w:t>
      </w:r>
    </w:p>
    <w:p w14:paraId="1F5FCFC1" w14:textId="77777777" w:rsidR="00DF3CB7" w:rsidRPr="00DF3CB7" w:rsidRDefault="00DF3CB7" w:rsidP="00E31A13">
      <w:pPr>
        <w:pStyle w:val="Actionsforprimarycare"/>
        <w:numPr>
          <w:ilvl w:val="0"/>
          <w:numId w:val="60"/>
        </w:numPr>
        <w:ind w:left="357" w:hanging="357"/>
        <w:rPr>
          <w:rFonts w:asciiTheme="majorHAnsi" w:hAnsiTheme="majorHAnsi" w:cstheme="majorHAnsi"/>
        </w:rPr>
      </w:pPr>
      <w:r w:rsidRPr="00DF3CB7">
        <w:rPr>
          <w:rFonts w:asciiTheme="majorHAnsi" w:hAnsiTheme="majorHAnsi" w:cstheme="majorHAnsi"/>
        </w:rPr>
        <w:t>If total testosterone concentration is less than 12 nmol/L, a repeat measurement of fasting, morning (8-9AM) testosterone is suggested.  </w:t>
      </w:r>
    </w:p>
    <w:p w14:paraId="39B1F2A9" w14:textId="77777777" w:rsidR="00DF3CB7" w:rsidRPr="00DF3CB7" w:rsidRDefault="00DF3CB7" w:rsidP="00DF3CB7">
      <w:pPr>
        <w:pStyle w:val="Actionsforprimarycare"/>
        <w:rPr>
          <w:rFonts w:asciiTheme="majorHAnsi" w:hAnsiTheme="majorHAnsi" w:cstheme="majorHAnsi"/>
        </w:rPr>
      </w:pPr>
      <w:r w:rsidRPr="00DF3CB7">
        <w:rPr>
          <w:rFonts w:asciiTheme="majorHAnsi" w:hAnsiTheme="majorHAnsi" w:cstheme="majorHAnsi"/>
        </w:rPr>
        <w:t> </w:t>
      </w:r>
    </w:p>
    <w:p w14:paraId="4C0BA8CA" w14:textId="710B34BD" w:rsidR="00A92CE6" w:rsidRDefault="00DF3CB7" w:rsidP="00A92CE6">
      <w:pPr>
        <w:pStyle w:val="Actionsforprimarycare"/>
        <w:numPr>
          <w:ilvl w:val="0"/>
          <w:numId w:val="60"/>
        </w:numPr>
        <w:ind w:left="357" w:hanging="357"/>
        <w:rPr>
          <w:rFonts w:asciiTheme="majorHAnsi" w:hAnsiTheme="majorHAnsi" w:cstheme="majorHAnsi"/>
        </w:rPr>
      </w:pPr>
      <w:r w:rsidRPr="00DF3CB7">
        <w:rPr>
          <w:rFonts w:asciiTheme="majorHAnsi" w:hAnsiTheme="majorHAnsi" w:cstheme="majorHAnsi"/>
        </w:rPr>
        <w:t xml:space="preserve">Testosterone concentrations of 8.1–12 nmol/L may be considered borderline and </w:t>
      </w:r>
      <w:r w:rsidR="00BC0ACD" w:rsidRPr="006938D5">
        <w:rPr>
          <w:rFonts w:asciiTheme="majorHAnsi" w:hAnsiTheme="majorHAnsi" w:cstheme="majorHAnsi"/>
        </w:rPr>
        <w:t>&lt;</w:t>
      </w:r>
      <w:r w:rsidRPr="006938D5">
        <w:rPr>
          <w:rFonts w:asciiTheme="majorHAnsi" w:hAnsiTheme="majorHAnsi" w:cstheme="majorHAnsi"/>
        </w:rPr>
        <w:t>8</w:t>
      </w:r>
      <w:r w:rsidR="00EA0EAA">
        <w:rPr>
          <w:rFonts w:asciiTheme="majorHAnsi" w:hAnsiTheme="majorHAnsi" w:cstheme="majorHAnsi"/>
        </w:rPr>
        <w:t xml:space="preserve">.0 </w:t>
      </w:r>
      <w:r w:rsidRPr="006938D5">
        <w:rPr>
          <w:rFonts w:asciiTheme="majorHAnsi" w:hAnsiTheme="majorHAnsi" w:cstheme="majorHAnsi"/>
        </w:rPr>
        <w:t>nmol</w:t>
      </w:r>
      <w:r w:rsidRPr="00DF3CB7">
        <w:rPr>
          <w:rFonts w:asciiTheme="majorHAnsi" w:hAnsiTheme="majorHAnsi" w:cstheme="majorHAnsi"/>
        </w:rPr>
        <w:t>/L low. If a testosterone concentration is borderline, calculating free testosterone may be helpful. </w:t>
      </w:r>
    </w:p>
    <w:p w14:paraId="53A337CC" w14:textId="6CCB3DB8" w:rsidR="00A92CE6" w:rsidRPr="00A92CE6" w:rsidRDefault="00DF3CB7" w:rsidP="00A92CE6">
      <w:pPr>
        <w:pStyle w:val="Actionsforprimarycare"/>
        <w:rPr>
          <w:rFonts w:asciiTheme="majorHAnsi" w:hAnsiTheme="majorHAnsi" w:cstheme="majorHAnsi"/>
        </w:rPr>
      </w:pPr>
      <w:r w:rsidRPr="00A92CE6">
        <w:t> </w:t>
      </w:r>
    </w:p>
    <w:p w14:paraId="407E983D" w14:textId="1C935C02" w:rsidR="00A92CE6" w:rsidRPr="00DF3CB7" w:rsidRDefault="00A92CE6" w:rsidP="00E31A13">
      <w:pPr>
        <w:pStyle w:val="Actionsforprimarycare"/>
        <w:numPr>
          <w:ilvl w:val="0"/>
          <w:numId w:val="60"/>
        </w:numPr>
        <w:ind w:left="357" w:hanging="357"/>
        <w:rPr>
          <w:rFonts w:asciiTheme="majorHAnsi" w:hAnsiTheme="majorHAnsi" w:cstheme="majorHAnsi"/>
        </w:rPr>
      </w:pPr>
      <w:r>
        <w:rPr>
          <w:rFonts w:asciiTheme="majorHAnsi" w:hAnsiTheme="majorHAnsi" w:cstheme="majorHAnsi"/>
        </w:rPr>
        <w:t>Testosterone replacement should ideally be started in secondary care, not in primary care.</w:t>
      </w:r>
    </w:p>
    <w:p w14:paraId="5A4E69A3" w14:textId="77777777" w:rsidR="00DF3CB7" w:rsidRPr="00DF3CB7" w:rsidRDefault="00DF3CB7" w:rsidP="00DF3CB7">
      <w:pPr>
        <w:pStyle w:val="Actionsforprimarycare"/>
        <w:rPr>
          <w:rFonts w:asciiTheme="majorHAnsi" w:hAnsiTheme="majorHAnsi" w:cstheme="majorHAnsi"/>
        </w:rPr>
      </w:pPr>
      <w:r w:rsidRPr="00DF3CB7">
        <w:rPr>
          <w:rFonts w:asciiTheme="majorHAnsi" w:hAnsiTheme="majorHAnsi" w:cstheme="majorHAnsi"/>
        </w:rPr>
        <w:t> </w:t>
      </w:r>
    </w:p>
    <w:p w14:paraId="0D376769" w14:textId="77777777" w:rsidR="00DF3CB7" w:rsidRPr="00DF3CB7" w:rsidRDefault="00DF3CB7" w:rsidP="00E31A13">
      <w:pPr>
        <w:pStyle w:val="Actionsforprimarycare"/>
        <w:numPr>
          <w:ilvl w:val="0"/>
          <w:numId w:val="60"/>
        </w:numPr>
        <w:ind w:left="357" w:hanging="357"/>
        <w:rPr>
          <w:rFonts w:asciiTheme="majorHAnsi" w:hAnsiTheme="majorHAnsi" w:cstheme="majorHAnsi"/>
        </w:rPr>
      </w:pPr>
      <w:r w:rsidRPr="00DF3CB7">
        <w:rPr>
          <w:rFonts w:asciiTheme="majorHAnsi" w:hAnsiTheme="majorHAnsi" w:cstheme="majorHAnsi"/>
        </w:rPr>
        <w:t>The co-existence of anaemia (reduced haemoglobin or haematocrit) suggest that a low testosterone concentration is clinically significant. Similarly, an elevated haematocrit is a contraindication to starting testosterone replacement.  </w:t>
      </w:r>
    </w:p>
    <w:p w14:paraId="2186EEC7" w14:textId="77777777" w:rsidR="00DF3CB7" w:rsidRPr="00DF3CB7" w:rsidRDefault="00DF3CB7" w:rsidP="00DF3CB7">
      <w:pPr>
        <w:pStyle w:val="Actionsforprimarycare"/>
        <w:rPr>
          <w:rFonts w:asciiTheme="majorHAnsi" w:hAnsiTheme="majorHAnsi" w:cstheme="majorHAnsi"/>
        </w:rPr>
      </w:pPr>
      <w:r w:rsidRPr="00DF3CB7">
        <w:rPr>
          <w:rFonts w:asciiTheme="majorHAnsi" w:hAnsiTheme="majorHAnsi" w:cstheme="majorHAnsi"/>
        </w:rPr>
        <w:t> </w:t>
      </w:r>
    </w:p>
    <w:p w14:paraId="508314A5" w14:textId="77777777" w:rsidR="00DF3CB7" w:rsidRPr="00DF3CB7" w:rsidRDefault="00DF3CB7" w:rsidP="00E31A13">
      <w:pPr>
        <w:pStyle w:val="Actionsforprimarycare"/>
        <w:numPr>
          <w:ilvl w:val="0"/>
          <w:numId w:val="60"/>
        </w:numPr>
        <w:ind w:left="357" w:hanging="357"/>
        <w:rPr>
          <w:rFonts w:asciiTheme="majorHAnsi" w:hAnsiTheme="majorHAnsi" w:cstheme="majorHAnsi"/>
        </w:rPr>
      </w:pPr>
      <w:r w:rsidRPr="00DF3CB7">
        <w:rPr>
          <w:rFonts w:asciiTheme="majorHAnsi" w:hAnsiTheme="majorHAnsi" w:cstheme="majorHAnsi"/>
        </w:rPr>
        <w:t>Measurement of gonadotrophins (FSH and LH) help determine whether hypogonadism is primary (elevated FSH and LH) or secondary (low or normal FSH and LH).  </w:t>
      </w:r>
    </w:p>
    <w:p w14:paraId="594559CE" w14:textId="77777777" w:rsidR="003B567C" w:rsidRPr="00AE4C53" w:rsidRDefault="003B567C" w:rsidP="009B2E96">
      <w:pPr>
        <w:pStyle w:val="Actionsforprimarycare"/>
        <w:rPr>
          <w:rFonts w:asciiTheme="majorHAnsi" w:hAnsiTheme="majorHAnsi" w:cstheme="majorHAnsi"/>
          <w:b/>
          <w:bCs/>
        </w:rPr>
      </w:pPr>
    </w:p>
    <w:p w14:paraId="299238CB" w14:textId="54930B47" w:rsidR="009B2E96" w:rsidRPr="006D2E2E" w:rsidRDefault="009B2E96" w:rsidP="009B2E96">
      <w:pPr>
        <w:pStyle w:val="Referinfo"/>
        <w:rPr>
          <w:rFonts w:asciiTheme="majorHAnsi" w:hAnsiTheme="majorHAnsi" w:cstheme="majorHAnsi"/>
          <w:b/>
          <w:bCs/>
        </w:rPr>
      </w:pPr>
      <w:r>
        <w:rPr>
          <w:rFonts w:asciiTheme="majorHAnsi" w:hAnsiTheme="majorHAnsi" w:cstheme="majorHAnsi"/>
          <w:b/>
          <w:bCs/>
        </w:rPr>
        <w:t>Criteria for referral to endocrinology</w:t>
      </w:r>
      <w:r w:rsidR="003B567C">
        <w:rPr>
          <w:rFonts w:asciiTheme="majorHAnsi" w:hAnsiTheme="majorHAnsi" w:cstheme="majorHAnsi"/>
          <w:b/>
          <w:bCs/>
        </w:rPr>
        <w:t>:</w:t>
      </w:r>
    </w:p>
    <w:p w14:paraId="32B56A39" w14:textId="640BFF5C" w:rsidR="00800A03" w:rsidRPr="006938D5" w:rsidRDefault="00800A03" w:rsidP="00A72F14">
      <w:pPr>
        <w:pStyle w:val="Referinfobullets"/>
      </w:pPr>
      <w:r w:rsidRPr="006938D5">
        <w:t>Two confirmed morning total testosterone levels &lt;8</w:t>
      </w:r>
      <w:r w:rsidR="00EA0EAA">
        <w:t xml:space="preserve">.0 </w:t>
      </w:r>
      <w:r w:rsidRPr="006938D5">
        <w:t>nmol//L (with the confirmatory test being a fasting, early morning sample). </w:t>
      </w:r>
    </w:p>
    <w:p w14:paraId="74B8ECFD" w14:textId="77777777" w:rsidR="00800A03" w:rsidRPr="00800A03" w:rsidRDefault="00800A03" w:rsidP="00800A03">
      <w:pPr>
        <w:pStyle w:val="Referinfo"/>
        <w:rPr>
          <w:rFonts w:asciiTheme="majorHAnsi" w:hAnsiTheme="majorHAnsi" w:cstheme="majorHAnsi"/>
        </w:rPr>
      </w:pPr>
      <w:r w:rsidRPr="00800A03">
        <w:rPr>
          <w:rFonts w:asciiTheme="majorHAnsi" w:hAnsiTheme="majorHAnsi" w:cstheme="majorHAnsi"/>
        </w:rPr>
        <w:t> </w:t>
      </w:r>
    </w:p>
    <w:p w14:paraId="75688F68" w14:textId="3F38FFEB" w:rsidR="00800A03" w:rsidRPr="00800A03" w:rsidRDefault="00800A03" w:rsidP="00E31A13">
      <w:pPr>
        <w:pStyle w:val="Referinfo"/>
        <w:numPr>
          <w:ilvl w:val="0"/>
          <w:numId w:val="22"/>
        </w:numPr>
        <w:ind w:left="357" w:hanging="357"/>
        <w:rPr>
          <w:rFonts w:asciiTheme="majorHAnsi" w:hAnsiTheme="majorHAnsi" w:cstheme="majorHAnsi"/>
        </w:rPr>
      </w:pPr>
      <w:r w:rsidRPr="00800A03">
        <w:rPr>
          <w:rFonts w:asciiTheme="majorHAnsi" w:hAnsiTheme="majorHAnsi" w:cstheme="majorHAnsi"/>
        </w:rPr>
        <w:t>Borderline low total testosterone (8.1-</w:t>
      </w:r>
      <w:r w:rsidRPr="006938D5">
        <w:rPr>
          <w:rFonts w:asciiTheme="majorHAnsi" w:hAnsiTheme="majorHAnsi" w:cstheme="majorHAnsi"/>
        </w:rPr>
        <w:t>12</w:t>
      </w:r>
      <w:r w:rsidR="00EA0EAA">
        <w:rPr>
          <w:rFonts w:asciiTheme="majorHAnsi" w:hAnsiTheme="majorHAnsi" w:cstheme="majorHAnsi"/>
        </w:rPr>
        <w:t xml:space="preserve"> </w:t>
      </w:r>
      <w:r w:rsidRPr="006938D5">
        <w:rPr>
          <w:rFonts w:asciiTheme="majorHAnsi" w:hAnsiTheme="majorHAnsi" w:cstheme="majorHAnsi"/>
        </w:rPr>
        <w:t>nmol</w:t>
      </w:r>
      <w:r w:rsidRPr="00800A03">
        <w:rPr>
          <w:rFonts w:asciiTheme="majorHAnsi" w:hAnsiTheme="majorHAnsi" w:cstheme="majorHAnsi"/>
        </w:rPr>
        <w:t>/L) but low calculated free testosterone (&lt;</w:t>
      </w:r>
      <w:r w:rsidRPr="006938D5">
        <w:rPr>
          <w:rFonts w:asciiTheme="majorHAnsi" w:hAnsiTheme="majorHAnsi" w:cstheme="majorHAnsi"/>
        </w:rPr>
        <w:t>220</w:t>
      </w:r>
      <w:r w:rsidR="00EA0EAA">
        <w:rPr>
          <w:rFonts w:asciiTheme="majorHAnsi" w:hAnsiTheme="majorHAnsi" w:cstheme="majorHAnsi"/>
        </w:rPr>
        <w:t xml:space="preserve"> </w:t>
      </w:r>
      <w:proofErr w:type="spellStart"/>
      <w:r w:rsidRPr="006938D5">
        <w:rPr>
          <w:rFonts w:asciiTheme="majorHAnsi" w:hAnsiTheme="majorHAnsi" w:cstheme="majorHAnsi"/>
        </w:rPr>
        <w:t>pmol</w:t>
      </w:r>
      <w:proofErr w:type="spellEnd"/>
      <w:r w:rsidRPr="00800A03">
        <w:rPr>
          <w:rFonts w:asciiTheme="majorHAnsi" w:hAnsiTheme="majorHAnsi" w:cstheme="majorHAnsi"/>
        </w:rPr>
        <w:t>/L). </w:t>
      </w:r>
    </w:p>
    <w:p w14:paraId="47527F65" w14:textId="77777777" w:rsidR="00800A03" w:rsidRPr="00800A03" w:rsidRDefault="00800A03" w:rsidP="00800A03">
      <w:pPr>
        <w:pStyle w:val="Referinfo"/>
        <w:rPr>
          <w:rFonts w:asciiTheme="majorHAnsi" w:hAnsiTheme="majorHAnsi" w:cstheme="majorHAnsi"/>
        </w:rPr>
      </w:pPr>
      <w:r w:rsidRPr="00800A03">
        <w:rPr>
          <w:rFonts w:asciiTheme="majorHAnsi" w:hAnsiTheme="majorHAnsi" w:cstheme="majorHAnsi"/>
        </w:rPr>
        <w:t> </w:t>
      </w:r>
    </w:p>
    <w:p w14:paraId="42EE0DD9" w14:textId="1250C241" w:rsidR="00800A03" w:rsidRPr="00800A03" w:rsidRDefault="00800A03" w:rsidP="00E31A13">
      <w:pPr>
        <w:pStyle w:val="Referinfo"/>
        <w:numPr>
          <w:ilvl w:val="0"/>
          <w:numId w:val="22"/>
        </w:numPr>
        <w:ind w:left="357" w:hanging="357"/>
        <w:rPr>
          <w:rFonts w:asciiTheme="majorHAnsi" w:hAnsiTheme="majorHAnsi" w:cstheme="majorHAnsi"/>
        </w:rPr>
      </w:pPr>
      <w:r w:rsidRPr="00800A03">
        <w:rPr>
          <w:rFonts w:asciiTheme="majorHAnsi" w:hAnsiTheme="majorHAnsi" w:cstheme="majorHAnsi"/>
        </w:rPr>
        <w:t>Borderline low total testosterone (8.1-</w:t>
      </w:r>
      <w:r w:rsidRPr="006938D5">
        <w:rPr>
          <w:rFonts w:asciiTheme="majorHAnsi" w:hAnsiTheme="majorHAnsi" w:cstheme="majorHAnsi"/>
        </w:rPr>
        <w:t>12</w:t>
      </w:r>
      <w:r w:rsidR="00EA0EAA">
        <w:rPr>
          <w:rFonts w:asciiTheme="majorHAnsi" w:hAnsiTheme="majorHAnsi" w:cstheme="majorHAnsi"/>
        </w:rPr>
        <w:t xml:space="preserve"> </w:t>
      </w:r>
      <w:r w:rsidRPr="006938D5">
        <w:rPr>
          <w:rFonts w:asciiTheme="majorHAnsi" w:hAnsiTheme="majorHAnsi" w:cstheme="majorHAnsi"/>
        </w:rPr>
        <w:t>nmol</w:t>
      </w:r>
      <w:r w:rsidRPr="00800A03">
        <w:rPr>
          <w:rFonts w:asciiTheme="majorHAnsi" w:hAnsiTheme="majorHAnsi" w:cstheme="majorHAnsi"/>
        </w:rPr>
        <w:t>/L) with the confirmatory test being a fasting, early morning sample) and co-existent anaemia (reduced haemoglobin or haematocrit).  </w:t>
      </w:r>
    </w:p>
    <w:p w14:paraId="57DFC941" w14:textId="77777777" w:rsidR="009B2E96" w:rsidRPr="006D2E2E" w:rsidRDefault="009B2E96" w:rsidP="009B2E96">
      <w:pPr>
        <w:pStyle w:val="Referinfo"/>
        <w:rPr>
          <w:rFonts w:asciiTheme="majorHAnsi" w:hAnsiTheme="majorHAnsi" w:cstheme="majorHAnsi"/>
          <w:b/>
          <w:bCs/>
        </w:rPr>
      </w:pPr>
    </w:p>
    <w:p w14:paraId="203ECC9A" w14:textId="77777777" w:rsidR="00A5654C" w:rsidRPr="00A5654C" w:rsidRDefault="00A5654C" w:rsidP="00333B17">
      <w:pPr>
        <w:pStyle w:val="Furtherinformation"/>
        <w:spacing w:after="40"/>
        <w:rPr>
          <w:b/>
          <w:bCs/>
          <w:lang w:eastAsia="en-GB"/>
        </w:rPr>
      </w:pPr>
      <w:r w:rsidRPr="00A5654C">
        <w:rPr>
          <w:b/>
          <w:bCs/>
          <w:lang w:eastAsia="en-GB"/>
        </w:rPr>
        <w:t>Further reading is available in the articles below: </w:t>
      </w:r>
    </w:p>
    <w:p w14:paraId="299EABC0" w14:textId="565C0ECE" w:rsidR="00A5654C" w:rsidRPr="00A5654C" w:rsidRDefault="00A5654C" w:rsidP="00333B17">
      <w:pPr>
        <w:pStyle w:val="Furtherinformation"/>
        <w:spacing w:after="40"/>
        <w:rPr>
          <w:lang w:eastAsia="en-GB"/>
        </w:rPr>
      </w:pPr>
      <w:r w:rsidRPr="00A5654C">
        <w:rPr>
          <w:lang w:eastAsia="en-GB"/>
        </w:rPr>
        <w:t>Jayasena CN, de Silva NL, O'Reilly MW, et al. Standardising the biochemical confirmation of adult male hypogonadism: a joint position statement by the Society for Endocrinology and Association of Clinical Biochemistry and Laboratory Medicine. Clin Endocrinol. 2023;1</w:t>
      </w:r>
      <w:r w:rsidRPr="00A5654C">
        <w:rPr>
          <w:rFonts w:ascii="Cambria Math" w:hAnsi="Cambria Math" w:cs="Cambria Math"/>
          <w:lang w:eastAsia="en-GB"/>
        </w:rPr>
        <w:t>‐</w:t>
      </w:r>
      <w:r w:rsidRPr="00A5654C">
        <w:rPr>
          <w:lang w:eastAsia="en-GB"/>
        </w:rPr>
        <w:t xml:space="preserve">4. </w:t>
      </w:r>
      <w:hyperlink r:id="rId30" w:history="1">
        <w:r w:rsidRPr="00B66FA3">
          <w:rPr>
            <w:rStyle w:val="Hyperlink"/>
            <w:lang w:eastAsia="en-GB"/>
          </w:rPr>
          <w:t>doi:10.1111/cen.14929</w:t>
        </w:r>
        <w:r w:rsidR="009B253D" w:rsidRPr="00B66FA3">
          <w:rPr>
            <w:rStyle w:val="Hyperlink"/>
            <w:lang w:eastAsia="en-GB"/>
          </w:rPr>
          <w:t xml:space="preserve"> </w:t>
        </w:r>
      </w:hyperlink>
    </w:p>
    <w:p w14:paraId="472FBA65" w14:textId="77777777" w:rsidR="00A5654C" w:rsidRDefault="00A5654C" w:rsidP="00A5654C">
      <w:pPr>
        <w:pStyle w:val="Furtherinformation"/>
        <w:rPr>
          <w:lang w:eastAsia="en-GB"/>
        </w:rPr>
      </w:pPr>
      <w:r w:rsidRPr="00A5654C">
        <w:rPr>
          <w:lang w:eastAsia="en-GB"/>
        </w:rPr>
        <w:t> </w:t>
      </w:r>
    </w:p>
    <w:p w14:paraId="31ABA706" w14:textId="28D06B05" w:rsidR="005363EE" w:rsidRPr="00A5654C" w:rsidRDefault="004408A1" w:rsidP="00A5654C">
      <w:pPr>
        <w:pStyle w:val="Furtherinformation"/>
        <w:rPr>
          <w:lang w:eastAsia="en-GB"/>
        </w:rPr>
      </w:pPr>
      <w:r>
        <w:rPr>
          <w:lang w:eastAsia="en-GB"/>
        </w:rPr>
        <w:t>J</w:t>
      </w:r>
      <w:r w:rsidR="005363EE" w:rsidRPr="005363EE">
        <w:rPr>
          <w:lang w:eastAsia="en-GB"/>
        </w:rPr>
        <w:t>ayasena CN, Anderson RA, </w:t>
      </w:r>
      <w:proofErr w:type="spellStart"/>
      <w:r w:rsidR="005363EE" w:rsidRPr="005363EE">
        <w:rPr>
          <w:lang w:eastAsia="en-GB"/>
        </w:rPr>
        <w:t>Llahana</w:t>
      </w:r>
      <w:proofErr w:type="spellEnd"/>
      <w:r w:rsidR="005363EE" w:rsidRPr="005363EE">
        <w:rPr>
          <w:lang w:eastAsia="en-GB"/>
        </w:rPr>
        <w:t> S, et al. Society for Endocrinology guidelines for testosterone replacement therapy in male hypogonadism. </w:t>
      </w:r>
      <w:r w:rsidR="005363EE" w:rsidRPr="005363EE">
        <w:rPr>
          <w:i/>
          <w:iCs/>
          <w:lang w:eastAsia="en-GB"/>
        </w:rPr>
        <w:t>Clin Endocrinol (</w:t>
      </w:r>
      <w:proofErr w:type="spellStart"/>
      <w:r w:rsidR="005363EE" w:rsidRPr="005363EE">
        <w:rPr>
          <w:i/>
          <w:iCs/>
          <w:lang w:eastAsia="en-GB"/>
        </w:rPr>
        <w:t>Oxf</w:t>
      </w:r>
      <w:proofErr w:type="spellEnd"/>
      <w:r w:rsidR="005363EE" w:rsidRPr="005363EE">
        <w:rPr>
          <w:i/>
          <w:iCs/>
          <w:lang w:eastAsia="en-GB"/>
        </w:rPr>
        <w:t>)</w:t>
      </w:r>
      <w:r w:rsidR="005363EE" w:rsidRPr="005363EE">
        <w:rPr>
          <w:lang w:eastAsia="en-GB"/>
        </w:rPr>
        <w:t>. 2022; 96: 200-219.</w:t>
      </w:r>
      <w:r w:rsidR="005363EE" w:rsidRPr="00B66FA3">
        <w:rPr>
          <w:lang w:eastAsia="en-GB"/>
        </w:rPr>
        <w:t> </w:t>
      </w:r>
      <w:hyperlink r:id="rId31" w:history="1">
        <w:r w:rsidR="005363EE" w:rsidRPr="00B66FA3">
          <w:rPr>
            <w:rStyle w:val="Hyperlink"/>
            <w:lang w:eastAsia="en-GB"/>
          </w:rPr>
          <w:t>doi:10.1111/cen.14633</w:t>
        </w:r>
      </w:hyperlink>
    </w:p>
    <w:p w14:paraId="44890324" w14:textId="77777777" w:rsidR="009B2E96" w:rsidRPr="006938D5" w:rsidRDefault="009B2E96" w:rsidP="009B2E96">
      <w:pPr>
        <w:pStyle w:val="Furtherinformation"/>
        <w:rPr>
          <w:rFonts w:asciiTheme="majorHAnsi" w:hAnsiTheme="majorHAnsi" w:cstheme="majorHAnsi"/>
        </w:rPr>
      </w:pPr>
    </w:p>
    <w:p w14:paraId="574A50BF" w14:textId="77777777" w:rsidR="009B2E96" w:rsidRPr="006D2E2E" w:rsidRDefault="009B2E96" w:rsidP="009B2E96">
      <w:pPr>
        <w:shd w:val="clear" w:color="auto" w:fill="D9D9D9"/>
        <w:spacing w:line="240" w:lineRule="auto"/>
        <w:rPr>
          <w:rFonts w:asciiTheme="majorHAnsi" w:eastAsia="Arial" w:hAnsiTheme="majorHAnsi" w:cstheme="majorHAnsi"/>
        </w:rPr>
      </w:pPr>
      <w:r w:rsidRPr="006D2E2E">
        <w:rPr>
          <w:rFonts w:asciiTheme="majorHAnsi" w:eastAsia="Arial" w:hAnsiTheme="majorHAnsi" w:cstheme="majorHAnsi"/>
        </w:rPr>
        <w:t xml:space="preserve">If </w:t>
      </w:r>
      <w:proofErr w:type="gramStart"/>
      <w:r w:rsidRPr="006D2E2E">
        <w:rPr>
          <w:rFonts w:asciiTheme="majorHAnsi" w:eastAsia="Arial" w:hAnsiTheme="majorHAnsi" w:cstheme="majorHAnsi"/>
        </w:rPr>
        <w:t>referring back</w:t>
      </w:r>
      <w:proofErr w:type="gramEnd"/>
      <w:r w:rsidRPr="006D2E2E">
        <w:rPr>
          <w:rFonts w:asciiTheme="majorHAnsi" w:eastAsia="Arial" w:hAnsiTheme="majorHAnsi" w:cstheme="majorHAnsi"/>
        </w:rPr>
        <w:t>, please state that the referral has already been through Advice and Guidance and include previous correspondence so we don’t duplicate advice.</w:t>
      </w:r>
    </w:p>
    <w:p w14:paraId="590892F7" w14:textId="77777777" w:rsidR="009B2E96" w:rsidRPr="006D2E2E" w:rsidRDefault="009B2E96" w:rsidP="009B2E96">
      <w:pPr>
        <w:shd w:val="clear" w:color="auto" w:fill="D9D9D9"/>
        <w:spacing w:after="0" w:line="240" w:lineRule="auto"/>
        <w:rPr>
          <w:rFonts w:asciiTheme="majorHAnsi" w:eastAsia="Arial" w:hAnsiTheme="majorHAnsi" w:cstheme="majorHAnsi"/>
        </w:rPr>
      </w:pPr>
      <w:r w:rsidRPr="006D2E2E">
        <w:rPr>
          <w:rFonts w:asciiTheme="majorHAnsi" w:eastAsia="Arial" w:hAnsiTheme="majorHAnsi" w:cstheme="majorHAnsi"/>
        </w:rPr>
        <w:t>With kind regards,</w:t>
      </w:r>
    </w:p>
    <w:p w14:paraId="38FAF6EE" w14:textId="77777777" w:rsidR="009B2E96" w:rsidRDefault="009B2E96" w:rsidP="009B2E96">
      <w:pPr>
        <w:pStyle w:val="Standardcontent"/>
        <w:rPr>
          <w:rFonts w:asciiTheme="majorHAnsi" w:hAnsiTheme="majorHAnsi" w:cstheme="majorHAnsi"/>
        </w:rPr>
      </w:pPr>
      <w:r w:rsidRPr="006D2E2E">
        <w:rPr>
          <w:rFonts w:asciiTheme="majorHAnsi" w:hAnsiTheme="majorHAnsi" w:cstheme="majorHAnsi"/>
        </w:rPr>
        <w:t>[Responding clinician name and role]</w:t>
      </w:r>
    </w:p>
    <w:p w14:paraId="30E696D1" w14:textId="77777777" w:rsidR="00A913FD" w:rsidRDefault="00A913FD" w:rsidP="009B2E96">
      <w:pPr>
        <w:pStyle w:val="Standardcontent"/>
        <w:rPr>
          <w:rFonts w:asciiTheme="majorHAnsi" w:hAnsiTheme="majorHAnsi" w:cstheme="majorHAnsi"/>
        </w:rPr>
      </w:pPr>
    </w:p>
    <w:p w14:paraId="147E47F4" w14:textId="1934A9FE" w:rsidR="009906A4" w:rsidRDefault="009906A4" w:rsidP="006D2E2E">
      <w:pPr>
        <w:pStyle w:val="Heading2"/>
      </w:pPr>
      <w:bookmarkStart w:id="73" w:name="_Elevated_serum_testosterone"/>
      <w:bookmarkStart w:id="74" w:name="_Elevated_serum_testosterone_1"/>
      <w:bookmarkEnd w:id="73"/>
      <w:bookmarkEnd w:id="74"/>
      <w:r>
        <w:lastRenderedPageBreak/>
        <w:t>Elevated serum testosterone in women</w:t>
      </w:r>
    </w:p>
    <w:p w14:paraId="2B29902D" w14:textId="77777777" w:rsidR="00004397" w:rsidRPr="00004397" w:rsidRDefault="00004397" w:rsidP="00004397"/>
    <w:p w14:paraId="10F9229E" w14:textId="77777777" w:rsidR="009906A4" w:rsidRPr="006D2E2E" w:rsidRDefault="009906A4" w:rsidP="009906A4">
      <w:pPr>
        <w:pStyle w:val="NoSpacing"/>
        <w:shd w:val="clear" w:color="auto" w:fill="D9D9D9" w:themeFill="background1" w:themeFillShade="D9"/>
        <w:rPr>
          <w:rFonts w:asciiTheme="majorHAnsi" w:hAnsiTheme="majorHAnsi" w:cstheme="majorHAnsi"/>
        </w:rPr>
      </w:pPr>
      <w:r w:rsidRPr="006D2E2E">
        <w:rPr>
          <w:rFonts w:asciiTheme="majorHAnsi" w:hAnsiTheme="majorHAnsi" w:cstheme="majorHAnsi"/>
        </w:rPr>
        <w:t>Dear [Dr ____],</w:t>
      </w:r>
    </w:p>
    <w:p w14:paraId="40B1B003" w14:textId="77777777" w:rsidR="009906A4" w:rsidRPr="006D2E2E" w:rsidRDefault="009906A4" w:rsidP="009906A4">
      <w:pPr>
        <w:pStyle w:val="NoSpacing"/>
        <w:shd w:val="clear" w:color="auto" w:fill="D9D9D9" w:themeFill="background1" w:themeFillShade="D9"/>
        <w:rPr>
          <w:rFonts w:asciiTheme="majorHAnsi" w:hAnsiTheme="majorHAnsi" w:cstheme="majorHAnsi"/>
        </w:rPr>
      </w:pPr>
    </w:p>
    <w:p w14:paraId="7BBA27CC" w14:textId="2A8E5A3B" w:rsidR="009906A4" w:rsidRPr="006D2E2E" w:rsidRDefault="009906A4" w:rsidP="009906A4">
      <w:pPr>
        <w:pStyle w:val="NoSpacing"/>
        <w:shd w:val="clear" w:color="auto" w:fill="D9D9D9" w:themeFill="background1" w:themeFillShade="D9"/>
        <w:spacing w:after="240"/>
        <w:rPr>
          <w:rFonts w:asciiTheme="majorHAnsi" w:hAnsiTheme="majorHAnsi" w:cstheme="majorHAnsi"/>
        </w:rPr>
      </w:pPr>
      <w:r>
        <w:rPr>
          <w:rFonts w:asciiTheme="majorHAnsi" w:hAnsiTheme="majorHAnsi" w:cstheme="majorHAnsi"/>
        </w:rPr>
        <w:t xml:space="preserve">You have asked for advice regarding a female patient </w:t>
      </w:r>
      <w:r w:rsidR="00622BB9">
        <w:rPr>
          <w:rFonts w:asciiTheme="majorHAnsi" w:hAnsiTheme="majorHAnsi" w:cstheme="majorHAnsi"/>
        </w:rPr>
        <w:t xml:space="preserve">with an elevated serum testosterone concentration. </w:t>
      </w:r>
      <w:r w:rsidRPr="006D2E2E">
        <w:rPr>
          <w:rFonts w:asciiTheme="majorHAnsi" w:hAnsiTheme="majorHAnsi" w:cstheme="majorHAnsi"/>
        </w:rPr>
        <w:t>Advice and guidance response pertaining to [Patient name].</w:t>
      </w:r>
    </w:p>
    <w:p w14:paraId="34219B09" w14:textId="77777777" w:rsidR="009B253D" w:rsidRPr="009B253D" w:rsidRDefault="009B253D" w:rsidP="001577C9">
      <w:pPr>
        <w:pStyle w:val="Actionsforprimarycare"/>
        <w:rPr>
          <w:rFonts w:asciiTheme="majorHAnsi" w:hAnsiTheme="majorHAnsi" w:cstheme="majorHAnsi"/>
          <w:b/>
          <w:bCs/>
        </w:rPr>
      </w:pPr>
      <w:r w:rsidRPr="009B253D">
        <w:rPr>
          <w:rFonts w:asciiTheme="majorHAnsi" w:hAnsiTheme="majorHAnsi" w:cstheme="majorHAnsi"/>
          <w:b/>
          <w:bCs/>
        </w:rPr>
        <w:t>Suggested actions:</w:t>
      </w:r>
    </w:p>
    <w:p w14:paraId="2D7888AB" w14:textId="08BEBF14" w:rsidR="001577C9" w:rsidRPr="001577C9" w:rsidRDefault="001577C9" w:rsidP="001577C9">
      <w:pPr>
        <w:pStyle w:val="Actionsforprimarycare"/>
        <w:rPr>
          <w:rFonts w:asciiTheme="majorHAnsi" w:hAnsiTheme="majorHAnsi" w:cstheme="majorHAnsi"/>
        </w:rPr>
      </w:pPr>
      <w:proofErr w:type="gramStart"/>
      <w:r w:rsidRPr="001577C9">
        <w:rPr>
          <w:rFonts w:asciiTheme="majorHAnsi" w:hAnsiTheme="majorHAnsi" w:cstheme="majorHAnsi"/>
        </w:rPr>
        <w:t>The majority of</w:t>
      </w:r>
      <w:proofErr w:type="gramEnd"/>
      <w:r w:rsidRPr="001577C9">
        <w:rPr>
          <w:rFonts w:asciiTheme="majorHAnsi" w:hAnsiTheme="majorHAnsi" w:cstheme="majorHAnsi"/>
        </w:rPr>
        <w:t xml:space="preserve"> women with an elevated serum testosterone will have underlying polycystic ovary syndrome (PCOS). Serum testosterone concentrations in women typically range between 0.5 and 2.0</w:t>
      </w:r>
      <w:r w:rsidR="00555A1A">
        <w:rPr>
          <w:rFonts w:asciiTheme="majorHAnsi" w:hAnsiTheme="majorHAnsi" w:cstheme="majorHAnsi"/>
        </w:rPr>
        <w:t xml:space="preserve"> </w:t>
      </w:r>
      <w:r w:rsidRPr="001577C9">
        <w:rPr>
          <w:rFonts w:asciiTheme="majorHAnsi" w:hAnsiTheme="majorHAnsi" w:cstheme="majorHAnsi"/>
        </w:rPr>
        <w:t xml:space="preserve">nmol/l depending on age, however significant variability exists in normative reference ranges across assays. </w:t>
      </w:r>
      <w:proofErr w:type="gramStart"/>
      <w:r w:rsidRPr="001577C9">
        <w:rPr>
          <w:rFonts w:asciiTheme="majorHAnsi" w:hAnsiTheme="majorHAnsi" w:cstheme="majorHAnsi"/>
        </w:rPr>
        <w:t>A number of</w:t>
      </w:r>
      <w:proofErr w:type="gramEnd"/>
      <w:r w:rsidRPr="001577C9">
        <w:rPr>
          <w:rFonts w:asciiTheme="majorHAnsi" w:hAnsiTheme="majorHAnsi" w:cstheme="majorHAnsi"/>
        </w:rPr>
        <w:t xml:space="preserve"> different types of assays are employed for measurement of testosterone in NHS Clinical Biochemistry departments, including immunoassays and liquid chromatography tandem mass spectrometry (LC-MS/MS). In patients with serum testosterone levels above the upper limit of the reference range</w:t>
      </w:r>
      <w:r w:rsidR="00EA0EAA">
        <w:rPr>
          <w:rFonts w:asciiTheme="majorHAnsi" w:hAnsiTheme="majorHAnsi" w:cstheme="majorHAnsi"/>
        </w:rPr>
        <w:t>,</w:t>
      </w:r>
      <w:r w:rsidRPr="001577C9">
        <w:rPr>
          <w:rFonts w:asciiTheme="majorHAnsi" w:hAnsiTheme="majorHAnsi" w:cstheme="majorHAnsi"/>
        </w:rPr>
        <w:t xml:space="preserve"> the following clinical approach is recommended: </w:t>
      </w:r>
    </w:p>
    <w:p w14:paraId="041FDF31" w14:textId="77777777" w:rsidR="001577C9" w:rsidRPr="001577C9" w:rsidRDefault="001577C9" w:rsidP="001577C9">
      <w:pPr>
        <w:pStyle w:val="Actionsforprimarycare"/>
        <w:rPr>
          <w:rFonts w:asciiTheme="majorHAnsi" w:hAnsiTheme="majorHAnsi" w:cstheme="majorHAnsi"/>
        </w:rPr>
      </w:pPr>
      <w:r w:rsidRPr="001577C9">
        <w:rPr>
          <w:rFonts w:asciiTheme="majorHAnsi" w:hAnsiTheme="majorHAnsi" w:cstheme="majorHAnsi"/>
        </w:rPr>
        <w:t> </w:t>
      </w:r>
    </w:p>
    <w:p w14:paraId="55C210D3" w14:textId="21355B5C" w:rsidR="001577C9" w:rsidRPr="001577C9" w:rsidRDefault="001577C9" w:rsidP="00E31A13">
      <w:pPr>
        <w:pStyle w:val="Actionsforprimarycare"/>
        <w:numPr>
          <w:ilvl w:val="0"/>
          <w:numId w:val="35"/>
        </w:numPr>
        <w:ind w:left="357" w:hanging="357"/>
        <w:rPr>
          <w:rFonts w:asciiTheme="majorHAnsi" w:hAnsiTheme="majorHAnsi" w:cstheme="majorHAnsi"/>
        </w:rPr>
      </w:pPr>
      <w:r w:rsidRPr="001577C9">
        <w:rPr>
          <w:rFonts w:asciiTheme="majorHAnsi" w:hAnsiTheme="majorHAnsi" w:cstheme="majorHAnsi"/>
        </w:rPr>
        <w:t>Correlate clinically with symptoms/signs of androgen excess including acne, hirsutism or male pattern hair loss (androgenic alopecia</w:t>
      </w:r>
      <w:r w:rsidRPr="006938D5">
        <w:rPr>
          <w:rFonts w:asciiTheme="majorHAnsi" w:hAnsiTheme="majorHAnsi" w:cstheme="majorHAnsi"/>
        </w:rPr>
        <w:t>)</w:t>
      </w:r>
      <w:r w:rsidR="00D402AB">
        <w:rPr>
          <w:rFonts w:asciiTheme="majorHAnsi" w:hAnsiTheme="majorHAnsi" w:cstheme="majorHAnsi"/>
        </w:rPr>
        <w:t>.</w:t>
      </w:r>
      <w:r w:rsidRPr="001577C9">
        <w:rPr>
          <w:rFonts w:asciiTheme="majorHAnsi" w:hAnsiTheme="majorHAnsi" w:cstheme="majorHAnsi"/>
        </w:rPr>
        <w:t>  </w:t>
      </w:r>
    </w:p>
    <w:p w14:paraId="110C4712" w14:textId="76C7E36A" w:rsidR="001577C9" w:rsidRPr="001577C9" w:rsidRDefault="001577C9" w:rsidP="00E31A13">
      <w:pPr>
        <w:pStyle w:val="Actionsforprimarycare"/>
        <w:numPr>
          <w:ilvl w:val="0"/>
          <w:numId w:val="36"/>
        </w:numPr>
        <w:ind w:left="357" w:hanging="357"/>
        <w:rPr>
          <w:rFonts w:asciiTheme="majorHAnsi" w:hAnsiTheme="majorHAnsi" w:cstheme="majorHAnsi"/>
        </w:rPr>
      </w:pPr>
      <w:r w:rsidRPr="001577C9">
        <w:rPr>
          <w:rFonts w:asciiTheme="majorHAnsi" w:hAnsiTheme="majorHAnsi" w:cstheme="majorHAnsi"/>
        </w:rPr>
        <w:t>Take a detailed menstrual history. The presence of oligomenorrhoea (eight or less menstrual bleeds per year) alongside mild elevations of serum testosterone (typically &gt;2.0</w:t>
      </w:r>
      <w:r w:rsidR="00EA0EAA">
        <w:rPr>
          <w:rFonts w:asciiTheme="majorHAnsi" w:hAnsiTheme="majorHAnsi" w:cstheme="majorHAnsi"/>
        </w:rPr>
        <w:t xml:space="preserve"> </w:t>
      </w:r>
      <w:r w:rsidRPr="001577C9">
        <w:rPr>
          <w:rFonts w:asciiTheme="majorHAnsi" w:hAnsiTheme="majorHAnsi" w:cstheme="majorHAnsi"/>
        </w:rPr>
        <w:t>nmol/l and &lt;5.0</w:t>
      </w:r>
      <w:r w:rsidR="00EA0EAA">
        <w:rPr>
          <w:rFonts w:asciiTheme="majorHAnsi" w:hAnsiTheme="majorHAnsi" w:cstheme="majorHAnsi"/>
        </w:rPr>
        <w:t xml:space="preserve"> </w:t>
      </w:r>
      <w:r w:rsidRPr="001577C9">
        <w:rPr>
          <w:rFonts w:asciiTheme="majorHAnsi" w:hAnsiTheme="majorHAnsi" w:cstheme="majorHAnsi"/>
        </w:rPr>
        <w:t>nmol/l) is very likely to indicate underlying PCOS</w:t>
      </w:r>
      <w:r w:rsidR="00D402AB">
        <w:rPr>
          <w:rFonts w:asciiTheme="majorHAnsi" w:hAnsiTheme="majorHAnsi" w:cstheme="majorHAnsi"/>
        </w:rPr>
        <w:t>.</w:t>
      </w:r>
      <w:r w:rsidRPr="001577C9">
        <w:rPr>
          <w:rFonts w:asciiTheme="majorHAnsi" w:hAnsiTheme="majorHAnsi" w:cstheme="majorHAnsi"/>
        </w:rPr>
        <w:t> </w:t>
      </w:r>
    </w:p>
    <w:p w14:paraId="1F0F3DE8" w14:textId="6418510D" w:rsidR="001577C9" w:rsidRPr="001577C9" w:rsidRDefault="001577C9" w:rsidP="00E31A13">
      <w:pPr>
        <w:pStyle w:val="Actionsforprimarycare"/>
        <w:numPr>
          <w:ilvl w:val="0"/>
          <w:numId w:val="37"/>
        </w:numPr>
        <w:ind w:left="357" w:hanging="357"/>
        <w:rPr>
          <w:rFonts w:asciiTheme="majorHAnsi" w:hAnsiTheme="majorHAnsi" w:cstheme="majorHAnsi"/>
        </w:rPr>
      </w:pPr>
      <w:r w:rsidRPr="001577C9">
        <w:rPr>
          <w:rFonts w:asciiTheme="majorHAnsi" w:hAnsiTheme="majorHAnsi" w:cstheme="majorHAnsi"/>
        </w:rPr>
        <w:t>Measure FSH, LH and oestradiol levels</w:t>
      </w:r>
      <w:r w:rsidR="00D402AB">
        <w:rPr>
          <w:rFonts w:asciiTheme="majorHAnsi" w:hAnsiTheme="majorHAnsi" w:cstheme="majorHAnsi"/>
        </w:rPr>
        <w:t>.</w:t>
      </w:r>
      <w:r w:rsidRPr="001577C9">
        <w:rPr>
          <w:rFonts w:asciiTheme="majorHAnsi" w:hAnsiTheme="majorHAnsi" w:cstheme="majorHAnsi"/>
        </w:rPr>
        <w:t> </w:t>
      </w:r>
    </w:p>
    <w:p w14:paraId="26C6A1E2" w14:textId="78836721" w:rsidR="001577C9" w:rsidRPr="001577C9" w:rsidRDefault="001577C9" w:rsidP="00E31A13">
      <w:pPr>
        <w:pStyle w:val="Actionsforprimarycare"/>
        <w:numPr>
          <w:ilvl w:val="0"/>
          <w:numId w:val="38"/>
        </w:numPr>
        <w:ind w:left="357" w:hanging="357"/>
        <w:rPr>
          <w:rFonts w:asciiTheme="majorHAnsi" w:hAnsiTheme="majorHAnsi" w:cstheme="majorHAnsi"/>
        </w:rPr>
      </w:pPr>
      <w:r w:rsidRPr="001577C9">
        <w:rPr>
          <w:rFonts w:asciiTheme="majorHAnsi" w:hAnsiTheme="majorHAnsi" w:cstheme="majorHAnsi"/>
        </w:rPr>
        <w:t xml:space="preserve">Ensure the patient is not taking exogenous testosterone replacement, </w:t>
      </w:r>
      <w:r w:rsidR="00B272C4" w:rsidRPr="006938D5">
        <w:rPr>
          <w:rFonts w:asciiTheme="majorHAnsi" w:hAnsiTheme="majorHAnsi" w:cstheme="majorHAnsi"/>
        </w:rPr>
        <w:t>e.g.</w:t>
      </w:r>
      <w:r w:rsidRPr="001577C9">
        <w:rPr>
          <w:rFonts w:asciiTheme="majorHAnsi" w:hAnsiTheme="majorHAnsi" w:cstheme="majorHAnsi"/>
        </w:rPr>
        <w:t xml:space="preserve"> as part of </w:t>
      </w:r>
      <w:proofErr w:type="gramStart"/>
      <w:r w:rsidRPr="001577C9">
        <w:rPr>
          <w:rFonts w:asciiTheme="majorHAnsi" w:hAnsiTheme="majorHAnsi" w:cstheme="majorHAnsi"/>
        </w:rPr>
        <w:t>a</w:t>
      </w:r>
      <w:proofErr w:type="gramEnd"/>
      <w:r w:rsidRPr="001577C9">
        <w:rPr>
          <w:rFonts w:asciiTheme="majorHAnsi" w:hAnsiTheme="majorHAnsi" w:cstheme="majorHAnsi"/>
        </w:rPr>
        <w:t xml:space="preserve"> HRT regimen in postmenopausal women</w:t>
      </w:r>
      <w:r w:rsidR="00D402AB">
        <w:rPr>
          <w:rFonts w:asciiTheme="majorHAnsi" w:hAnsiTheme="majorHAnsi" w:cstheme="majorHAnsi"/>
        </w:rPr>
        <w:t>.</w:t>
      </w:r>
      <w:r w:rsidRPr="001577C9">
        <w:rPr>
          <w:rFonts w:asciiTheme="majorHAnsi" w:hAnsiTheme="majorHAnsi" w:cstheme="majorHAnsi"/>
        </w:rPr>
        <w:t> </w:t>
      </w:r>
    </w:p>
    <w:p w14:paraId="2D3D2236" w14:textId="4AE5951B" w:rsidR="001577C9" w:rsidRPr="001577C9" w:rsidRDefault="001577C9" w:rsidP="00E31A13">
      <w:pPr>
        <w:pStyle w:val="Actionsforprimarycare"/>
        <w:numPr>
          <w:ilvl w:val="0"/>
          <w:numId w:val="39"/>
        </w:numPr>
        <w:ind w:left="357" w:hanging="357"/>
        <w:rPr>
          <w:rFonts w:asciiTheme="majorHAnsi" w:hAnsiTheme="majorHAnsi" w:cstheme="majorHAnsi"/>
        </w:rPr>
      </w:pPr>
      <w:r w:rsidRPr="001577C9">
        <w:rPr>
          <w:rFonts w:asciiTheme="majorHAnsi" w:hAnsiTheme="majorHAnsi" w:cstheme="majorHAnsi"/>
        </w:rPr>
        <w:t>In general</w:t>
      </w:r>
      <w:r>
        <w:rPr>
          <w:rFonts w:asciiTheme="majorHAnsi" w:hAnsiTheme="majorHAnsi" w:cstheme="majorHAnsi"/>
        </w:rPr>
        <w:t>,</w:t>
      </w:r>
      <w:r w:rsidRPr="001577C9">
        <w:rPr>
          <w:rFonts w:asciiTheme="majorHAnsi" w:hAnsiTheme="majorHAnsi" w:cstheme="majorHAnsi"/>
        </w:rPr>
        <w:t xml:space="preserve"> there is no clinical role for serial measurement and monitoring of mildly elevated serum testosterone levels</w:t>
      </w:r>
      <w:r>
        <w:rPr>
          <w:rFonts w:asciiTheme="majorHAnsi" w:hAnsiTheme="majorHAnsi" w:cstheme="majorHAnsi"/>
        </w:rPr>
        <w:t>.</w:t>
      </w:r>
    </w:p>
    <w:p w14:paraId="29D6E82D" w14:textId="77777777" w:rsidR="009906A4" w:rsidRPr="00AE4C53" w:rsidRDefault="009906A4" w:rsidP="009906A4">
      <w:pPr>
        <w:pStyle w:val="Actionsforprimarycare"/>
        <w:rPr>
          <w:rFonts w:asciiTheme="majorHAnsi" w:hAnsiTheme="majorHAnsi" w:cstheme="majorHAnsi"/>
          <w:b/>
          <w:bCs/>
        </w:rPr>
      </w:pPr>
    </w:p>
    <w:p w14:paraId="3495CEBB" w14:textId="0845675D" w:rsidR="009906A4" w:rsidRPr="006D2E2E" w:rsidRDefault="009906A4" w:rsidP="009906A4">
      <w:pPr>
        <w:pStyle w:val="Referinfo"/>
        <w:rPr>
          <w:rFonts w:asciiTheme="majorHAnsi" w:hAnsiTheme="majorHAnsi" w:cstheme="majorHAnsi"/>
          <w:b/>
          <w:bCs/>
        </w:rPr>
      </w:pPr>
      <w:r>
        <w:rPr>
          <w:rFonts w:asciiTheme="majorHAnsi" w:hAnsiTheme="majorHAnsi" w:cstheme="majorHAnsi"/>
          <w:b/>
          <w:bCs/>
        </w:rPr>
        <w:t>Criteria for referral to endocrinology</w:t>
      </w:r>
      <w:r w:rsidR="009B253D">
        <w:rPr>
          <w:rFonts w:asciiTheme="majorHAnsi" w:hAnsiTheme="majorHAnsi" w:cstheme="majorHAnsi"/>
          <w:b/>
          <w:bCs/>
        </w:rPr>
        <w:t>:</w:t>
      </w:r>
    </w:p>
    <w:p w14:paraId="0235150E" w14:textId="6D6C5E0E" w:rsidR="00555A1A" w:rsidRPr="00555A1A" w:rsidRDefault="00555A1A" w:rsidP="00E31A13">
      <w:pPr>
        <w:pStyle w:val="Referinfo"/>
        <w:numPr>
          <w:ilvl w:val="0"/>
          <w:numId w:val="40"/>
        </w:numPr>
        <w:ind w:left="357" w:hanging="357"/>
        <w:rPr>
          <w:rFonts w:asciiTheme="majorHAnsi" w:hAnsiTheme="majorHAnsi" w:cstheme="majorHAnsi"/>
        </w:rPr>
      </w:pPr>
      <w:r w:rsidRPr="00555A1A">
        <w:rPr>
          <w:rFonts w:asciiTheme="majorHAnsi" w:hAnsiTheme="majorHAnsi" w:cstheme="majorHAnsi"/>
        </w:rPr>
        <w:t>Severe biochemical abnormalities. Serum testosterone levels &gt;5.0</w:t>
      </w:r>
      <w:r w:rsidR="00EA0EAA">
        <w:rPr>
          <w:rFonts w:asciiTheme="majorHAnsi" w:hAnsiTheme="majorHAnsi" w:cstheme="majorHAnsi"/>
        </w:rPr>
        <w:t xml:space="preserve"> </w:t>
      </w:r>
      <w:r w:rsidRPr="00555A1A">
        <w:rPr>
          <w:rFonts w:asciiTheme="majorHAnsi" w:hAnsiTheme="majorHAnsi" w:cstheme="majorHAnsi"/>
        </w:rPr>
        <w:t>nmol/l are suggestive of non-PCOS pathology and should be referred urgently to secondary care. Underlying pathology may include adrenal or ovarian neoplasms, disorders of sexual development or rare genetic causes of androgen excess.  </w:t>
      </w:r>
    </w:p>
    <w:p w14:paraId="49757581" w14:textId="5D72FD0B" w:rsidR="00555A1A" w:rsidRPr="00555A1A" w:rsidRDefault="00555A1A" w:rsidP="00E31A13">
      <w:pPr>
        <w:pStyle w:val="Referinfo"/>
        <w:numPr>
          <w:ilvl w:val="0"/>
          <w:numId w:val="41"/>
        </w:numPr>
        <w:ind w:left="357" w:hanging="357"/>
        <w:rPr>
          <w:rFonts w:asciiTheme="majorHAnsi" w:hAnsiTheme="majorHAnsi" w:cstheme="majorHAnsi"/>
        </w:rPr>
      </w:pPr>
      <w:r w:rsidRPr="00555A1A">
        <w:rPr>
          <w:rFonts w:asciiTheme="majorHAnsi" w:hAnsiTheme="majorHAnsi" w:cstheme="majorHAnsi"/>
        </w:rPr>
        <w:t>Presence of overt virilisation, e</w:t>
      </w:r>
      <w:r>
        <w:rPr>
          <w:rFonts w:asciiTheme="majorHAnsi" w:hAnsiTheme="majorHAnsi" w:cstheme="majorHAnsi"/>
        </w:rPr>
        <w:t>.</w:t>
      </w:r>
      <w:r w:rsidRPr="00555A1A">
        <w:rPr>
          <w:rFonts w:asciiTheme="majorHAnsi" w:hAnsiTheme="majorHAnsi" w:cstheme="majorHAnsi"/>
        </w:rPr>
        <w:t>g</w:t>
      </w:r>
      <w:r>
        <w:rPr>
          <w:rFonts w:asciiTheme="majorHAnsi" w:hAnsiTheme="majorHAnsi" w:cstheme="majorHAnsi"/>
        </w:rPr>
        <w:t>.</w:t>
      </w:r>
      <w:r w:rsidRPr="00555A1A">
        <w:rPr>
          <w:rFonts w:asciiTheme="majorHAnsi" w:hAnsiTheme="majorHAnsi" w:cstheme="majorHAnsi"/>
        </w:rPr>
        <w:t xml:space="preserve"> clitoromegaly, voice deepening</w:t>
      </w:r>
      <w:r w:rsidR="00990DD2">
        <w:rPr>
          <w:rFonts w:asciiTheme="majorHAnsi" w:hAnsiTheme="majorHAnsi" w:cstheme="majorHAnsi"/>
        </w:rPr>
        <w:t>.</w:t>
      </w:r>
      <w:r w:rsidRPr="00555A1A">
        <w:rPr>
          <w:rFonts w:asciiTheme="majorHAnsi" w:hAnsiTheme="majorHAnsi" w:cstheme="majorHAnsi"/>
        </w:rPr>
        <w:t> </w:t>
      </w:r>
    </w:p>
    <w:p w14:paraId="3A29B147" w14:textId="53CB659F" w:rsidR="00555A1A" w:rsidRPr="00555A1A" w:rsidRDefault="00555A1A" w:rsidP="00E31A13">
      <w:pPr>
        <w:pStyle w:val="Referinfo"/>
        <w:numPr>
          <w:ilvl w:val="0"/>
          <w:numId w:val="42"/>
        </w:numPr>
        <w:ind w:left="357" w:hanging="357"/>
        <w:rPr>
          <w:rFonts w:asciiTheme="majorHAnsi" w:hAnsiTheme="majorHAnsi" w:cstheme="majorHAnsi"/>
        </w:rPr>
      </w:pPr>
      <w:r w:rsidRPr="00555A1A">
        <w:rPr>
          <w:rFonts w:asciiTheme="majorHAnsi" w:hAnsiTheme="majorHAnsi" w:cstheme="majorHAnsi"/>
        </w:rPr>
        <w:t>Elevated serum testosterone in post</w:t>
      </w:r>
      <w:r w:rsidR="005808F7">
        <w:rPr>
          <w:rFonts w:asciiTheme="majorHAnsi" w:hAnsiTheme="majorHAnsi" w:cstheme="majorHAnsi"/>
        </w:rPr>
        <w:t>-</w:t>
      </w:r>
      <w:r w:rsidRPr="00555A1A">
        <w:rPr>
          <w:rFonts w:asciiTheme="majorHAnsi" w:hAnsiTheme="majorHAnsi" w:cstheme="majorHAnsi"/>
        </w:rPr>
        <w:t>menopausal women not taking exogenous testosterone</w:t>
      </w:r>
      <w:r w:rsidR="00990DD2">
        <w:rPr>
          <w:rFonts w:asciiTheme="majorHAnsi" w:hAnsiTheme="majorHAnsi" w:cstheme="majorHAnsi"/>
        </w:rPr>
        <w:t>.</w:t>
      </w:r>
      <w:r w:rsidRPr="00555A1A">
        <w:rPr>
          <w:rFonts w:asciiTheme="majorHAnsi" w:hAnsiTheme="majorHAnsi" w:cstheme="majorHAnsi"/>
        </w:rPr>
        <w:t> </w:t>
      </w:r>
    </w:p>
    <w:p w14:paraId="6C82D259" w14:textId="77777777" w:rsidR="00555A1A" w:rsidRPr="00555A1A" w:rsidRDefault="00555A1A" w:rsidP="00E31A13">
      <w:pPr>
        <w:pStyle w:val="Referinfo"/>
        <w:numPr>
          <w:ilvl w:val="0"/>
          <w:numId w:val="43"/>
        </w:numPr>
        <w:ind w:left="357" w:hanging="357"/>
        <w:rPr>
          <w:rFonts w:asciiTheme="majorHAnsi" w:hAnsiTheme="majorHAnsi" w:cstheme="majorHAnsi"/>
        </w:rPr>
      </w:pPr>
      <w:r w:rsidRPr="00555A1A">
        <w:rPr>
          <w:rFonts w:asciiTheme="majorHAnsi" w:hAnsiTheme="majorHAnsi" w:cstheme="majorHAnsi"/>
        </w:rPr>
        <w:t xml:space="preserve">Rapid onset of symptoms of androgen excess such as acne or hirsutism; </w:t>
      </w:r>
      <w:proofErr w:type="gramStart"/>
      <w:r w:rsidRPr="00555A1A">
        <w:rPr>
          <w:rFonts w:asciiTheme="majorHAnsi" w:hAnsiTheme="majorHAnsi" w:cstheme="majorHAnsi"/>
        </w:rPr>
        <w:t>typically</w:t>
      </w:r>
      <w:proofErr w:type="gramEnd"/>
      <w:r w:rsidRPr="00555A1A">
        <w:rPr>
          <w:rFonts w:asciiTheme="majorHAnsi" w:hAnsiTheme="majorHAnsi" w:cstheme="majorHAnsi"/>
        </w:rPr>
        <w:t xml:space="preserve"> in women with PCOS symptom onset is insidious over many months and years. </w:t>
      </w:r>
    </w:p>
    <w:p w14:paraId="71CC8D33" w14:textId="208CDE4B" w:rsidR="00555A1A" w:rsidRPr="00555A1A" w:rsidRDefault="00555A1A" w:rsidP="00E31A13">
      <w:pPr>
        <w:pStyle w:val="Referinfo"/>
        <w:numPr>
          <w:ilvl w:val="0"/>
          <w:numId w:val="44"/>
        </w:numPr>
        <w:ind w:left="357" w:hanging="357"/>
        <w:rPr>
          <w:rFonts w:asciiTheme="majorHAnsi" w:hAnsiTheme="majorHAnsi" w:cstheme="majorHAnsi"/>
        </w:rPr>
      </w:pPr>
      <w:r w:rsidRPr="00555A1A">
        <w:rPr>
          <w:rFonts w:asciiTheme="majorHAnsi" w:hAnsiTheme="majorHAnsi" w:cstheme="majorHAnsi"/>
        </w:rPr>
        <w:t>Suppression of FSH and LH levels in any age group</w:t>
      </w:r>
      <w:r>
        <w:rPr>
          <w:rFonts w:asciiTheme="majorHAnsi" w:hAnsiTheme="majorHAnsi" w:cstheme="majorHAnsi"/>
        </w:rPr>
        <w:t>.</w:t>
      </w:r>
    </w:p>
    <w:p w14:paraId="7B5B1D4A" w14:textId="77777777" w:rsidR="009906A4" w:rsidRPr="006D2E2E" w:rsidRDefault="009906A4" w:rsidP="009906A4">
      <w:pPr>
        <w:pStyle w:val="Referinfo"/>
        <w:rPr>
          <w:rFonts w:asciiTheme="majorHAnsi" w:hAnsiTheme="majorHAnsi" w:cstheme="majorHAnsi"/>
          <w:b/>
          <w:bCs/>
        </w:rPr>
      </w:pPr>
    </w:p>
    <w:p w14:paraId="6FF7098B" w14:textId="64760547" w:rsidR="0048354C" w:rsidRPr="0048354C" w:rsidRDefault="00625C74" w:rsidP="0048354C">
      <w:pPr>
        <w:pStyle w:val="Furtherinformation"/>
        <w:rPr>
          <w:b/>
          <w:bCs/>
          <w:lang w:eastAsia="en-GB"/>
        </w:rPr>
      </w:pPr>
      <w:r>
        <w:rPr>
          <w:b/>
          <w:bCs/>
          <w:lang w:eastAsia="en-GB"/>
        </w:rPr>
        <w:t>Further information</w:t>
      </w:r>
      <w:r w:rsidR="0048354C" w:rsidRPr="0048354C">
        <w:rPr>
          <w:b/>
          <w:bCs/>
          <w:lang w:eastAsia="en-GB"/>
        </w:rPr>
        <w:t>:  </w:t>
      </w:r>
    </w:p>
    <w:p w14:paraId="6686E891" w14:textId="7D8D2EC0" w:rsidR="00657197" w:rsidRDefault="005808F7" w:rsidP="00657197">
      <w:pPr>
        <w:pStyle w:val="Furtherinformation"/>
        <w:rPr>
          <w:lang w:eastAsia="en-GB"/>
        </w:rPr>
      </w:pPr>
      <w:r>
        <w:rPr>
          <w:lang w:eastAsia="en-GB"/>
        </w:rPr>
        <w:t>Further reading is available in the article below</w:t>
      </w:r>
      <w:r w:rsidR="00657197" w:rsidRPr="00657197">
        <w:rPr>
          <w:lang w:eastAsia="en-GB"/>
        </w:rPr>
        <w:t xml:space="preserve">: </w:t>
      </w:r>
    </w:p>
    <w:p w14:paraId="255ACB2C" w14:textId="77777777" w:rsidR="005808F7" w:rsidRPr="005808F7" w:rsidRDefault="005808F7" w:rsidP="005808F7">
      <w:pPr>
        <w:pStyle w:val="Furtherinformation"/>
        <w:rPr>
          <w:lang w:val="en-IE" w:eastAsia="en-GB"/>
        </w:rPr>
      </w:pPr>
      <w:hyperlink r:id="rId32" w:history="1">
        <w:r w:rsidRPr="005808F7">
          <w:rPr>
            <w:rStyle w:val="Hyperlink"/>
            <w:lang w:val="en-IE" w:eastAsia="en-GB"/>
          </w:rPr>
          <w:t>Approach to androgen excess in women: Clinical and biochemical insights.</w:t>
        </w:r>
      </w:hyperlink>
    </w:p>
    <w:p w14:paraId="37B2F3C4" w14:textId="2D7F7729" w:rsidR="005808F7" w:rsidRDefault="005808F7" w:rsidP="00657197">
      <w:pPr>
        <w:pStyle w:val="Furtherinformation"/>
        <w:rPr>
          <w:lang w:val="en-IE" w:eastAsia="en-GB"/>
        </w:rPr>
      </w:pPr>
      <w:r w:rsidRPr="00A83C09">
        <w:rPr>
          <w:lang w:val="en-IE" w:eastAsia="en-GB"/>
        </w:rPr>
        <w:t>Cussen L,</w:t>
      </w:r>
      <w:r w:rsidRPr="005808F7">
        <w:rPr>
          <w:lang w:val="en-IE" w:eastAsia="en-GB"/>
        </w:rPr>
        <w:t xml:space="preserve"> McDonnell T, Bennett G, Thompson CJ, Sherlock M, O'Reilly MW. </w:t>
      </w:r>
      <w:r w:rsidRPr="005808F7">
        <w:rPr>
          <w:i/>
          <w:iCs/>
          <w:lang w:val="en-IE" w:eastAsia="en-GB"/>
        </w:rPr>
        <w:t>Clin Endocrinol</w:t>
      </w:r>
      <w:r w:rsidRPr="005808F7">
        <w:rPr>
          <w:lang w:val="en-IE" w:eastAsia="en-GB"/>
        </w:rPr>
        <w:t xml:space="preserve"> (</w:t>
      </w:r>
      <w:proofErr w:type="spellStart"/>
      <w:r w:rsidRPr="005808F7">
        <w:rPr>
          <w:lang w:val="en-IE" w:eastAsia="en-GB"/>
        </w:rPr>
        <w:t>Oxf</w:t>
      </w:r>
      <w:proofErr w:type="spellEnd"/>
      <w:r w:rsidRPr="005808F7">
        <w:rPr>
          <w:lang w:val="en-IE" w:eastAsia="en-GB"/>
        </w:rPr>
        <w:t xml:space="preserve">). 2022 Aug;97(2):174-186. </w:t>
      </w:r>
      <w:proofErr w:type="spellStart"/>
      <w:r w:rsidRPr="005808F7">
        <w:rPr>
          <w:lang w:val="en-IE" w:eastAsia="en-GB"/>
        </w:rPr>
        <w:t>doi</w:t>
      </w:r>
      <w:proofErr w:type="spellEnd"/>
      <w:r w:rsidRPr="005808F7">
        <w:rPr>
          <w:lang w:val="en-IE" w:eastAsia="en-GB"/>
        </w:rPr>
        <w:t xml:space="preserve">: 10.1111/cen.14710. </w:t>
      </w:r>
      <w:proofErr w:type="spellStart"/>
      <w:r w:rsidRPr="005808F7">
        <w:rPr>
          <w:lang w:val="en-IE" w:eastAsia="en-GB"/>
        </w:rPr>
        <w:t>Epub</w:t>
      </w:r>
      <w:proofErr w:type="spellEnd"/>
      <w:r w:rsidRPr="005808F7">
        <w:rPr>
          <w:lang w:val="en-IE" w:eastAsia="en-GB"/>
        </w:rPr>
        <w:t xml:space="preserve"> 2022 Mar </w:t>
      </w:r>
      <w:proofErr w:type="gramStart"/>
      <w:r w:rsidRPr="005808F7">
        <w:rPr>
          <w:lang w:val="en-IE" w:eastAsia="en-GB"/>
        </w:rPr>
        <w:t>29.PMID</w:t>
      </w:r>
      <w:proofErr w:type="gramEnd"/>
      <w:r w:rsidRPr="005808F7">
        <w:rPr>
          <w:lang w:val="en-IE" w:eastAsia="en-GB"/>
        </w:rPr>
        <w:t>: 35349173</w:t>
      </w:r>
    </w:p>
    <w:p w14:paraId="4B9F6488" w14:textId="77777777" w:rsidR="00EA0EAA" w:rsidRDefault="00EA0EAA" w:rsidP="00657197">
      <w:pPr>
        <w:pStyle w:val="Furtherinformation"/>
        <w:rPr>
          <w:lang w:val="en-IE" w:eastAsia="en-GB"/>
        </w:rPr>
      </w:pPr>
    </w:p>
    <w:p w14:paraId="12A8FFAD" w14:textId="4BC7ACB2" w:rsidR="00EA0EAA" w:rsidRPr="00EA0EAA" w:rsidRDefault="00EA0EAA" w:rsidP="00EA0EAA">
      <w:pPr>
        <w:pStyle w:val="Furtherinformation"/>
        <w:rPr>
          <w:lang w:eastAsia="en-GB"/>
        </w:rPr>
      </w:pPr>
      <w:hyperlink r:id="rId33" w:history="1">
        <w:r w:rsidRPr="00EA0EAA">
          <w:rPr>
            <w:rStyle w:val="Hyperlink"/>
            <w:lang w:eastAsia="en-GB"/>
          </w:rPr>
          <w:t>Society for Endocrinology Clinical Practice Guideline for the Evaluation of Androgen Excess in Women.</w:t>
        </w:r>
      </w:hyperlink>
    </w:p>
    <w:p w14:paraId="78654FFC" w14:textId="46390307" w:rsidR="00EA0EAA" w:rsidRPr="00EA0EAA" w:rsidRDefault="00A83C09" w:rsidP="00EA0EAA">
      <w:pPr>
        <w:pStyle w:val="Furtherinformation"/>
        <w:rPr>
          <w:lang w:eastAsia="en-GB"/>
        </w:rPr>
      </w:pPr>
      <w:r w:rsidRPr="00EA0EAA">
        <w:rPr>
          <w:lang w:eastAsia="en-GB"/>
        </w:rPr>
        <w:t xml:space="preserve">YS Elhassan, JM Hawley, L Cussen, A Abbara, SA Clarke, P </w:t>
      </w:r>
      <w:proofErr w:type="spellStart"/>
      <w:r w:rsidRPr="00EA0EAA">
        <w:rPr>
          <w:lang w:eastAsia="en-GB"/>
        </w:rPr>
        <w:t>Kempegowda</w:t>
      </w:r>
      <w:proofErr w:type="spellEnd"/>
      <w:r w:rsidRPr="00EA0EAA">
        <w:rPr>
          <w:lang w:eastAsia="en-GB"/>
        </w:rPr>
        <w:t>, RK Dhillon</w:t>
      </w:r>
      <w:r w:rsidRPr="00EA0EAA">
        <w:rPr>
          <w:rFonts w:ascii="Cambria Math" w:hAnsi="Cambria Math" w:cs="Cambria Math"/>
          <w:lang w:eastAsia="en-GB"/>
        </w:rPr>
        <w:t>‐</w:t>
      </w:r>
      <w:r w:rsidRPr="00EA0EAA">
        <w:rPr>
          <w:lang w:eastAsia="en-GB"/>
        </w:rPr>
        <w:t>Smith, P Thadani, M Busby, L Owusu</w:t>
      </w:r>
      <w:r w:rsidRPr="00EA0EAA">
        <w:rPr>
          <w:rFonts w:ascii="Cambria Math" w:hAnsi="Cambria Math" w:cs="Cambria Math"/>
          <w:lang w:eastAsia="en-GB"/>
        </w:rPr>
        <w:t>‐</w:t>
      </w:r>
      <w:r w:rsidRPr="00EA0EAA">
        <w:rPr>
          <w:lang w:eastAsia="en-GB"/>
        </w:rPr>
        <w:t xml:space="preserve">Darkwah, R Marrington, WC Duncan, RK Semple, R Quinton, MW O'Reilly. </w:t>
      </w:r>
      <w:r w:rsidR="00EA0EAA" w:rsidRPr="00EA0EAA">
        <w:rPr>
          <w:lang w:eastAsia="en-GB"/>
        </w:rPr>
        <w:t>Clin Endocrinol (</w:t>
      </w:r>
      <w:proofErr w:type="spellStart"/>
      <w:r w:rsidR="00EA0EAA" w:rsidRPr="00EA0EAA">
        <w:rPr>
          <w:lang w:eastAsia="en-GB"/>
        </w:rPr>
        <w:t>Oxf</w:t>
      </w:r>
      <w:proofErr w:type="spellEnd"/>
      <w:r w:rsidR="00EA0EAA" w:rsidRPr="00EA0EAA">
        <w:rPr>
          <w:lang w:eastAsia="en-GB"/>
        </w:rPr>
        <w:t>). 2025 Oct;103(4):540-566.  </w:t>
      </w:r>
      <w:proofErr w:type="spellStart"/>
      <w:r w:rsidR="00EA0EAA" w:rsidRPr="00EA0EAA">
        <w:rPr>
          <w:lang w:eastAsia="en-GB"/>
        </w:rPr>
        <w:t>doi</w:t>
      </w:r>
      <w:proofErr w:type="spellEnd"/>
      <w:r w:rsidR="00EA0EAA" w:rsidRPr="00EA0EAA">
        <w:rPr>
          <w:lang w:eastAsia="en-GB"/>
        </w:rPr>
        <w:t>: 10.1111/cen.15265. PMID: 40364581</w:t>
      </w:r>
      <w:r w:rsidR="00EA0EAA">
        <w:rPr>
          <w:lang w:eastAsia="en-GB"/>
        </w:rPr>
        <w:t xml:space="preserve"> </w:t>
      </w:r>
    </w:p>
    <w:p w14:paraId="102BBB4F" w14:textId="77777777" w:rsidR="00EA0EAA" w:rsidRPr="005808F7" w:rsidRDefault="00EA0EAA" w:rsidP="00657197">
      <w:pPr>
        <w:pStyle w:val="Furtherinformation"/>
        <w:rPr>
          <w:lang w:val="en-IE" w:eastAsia="en-GB"/>
        </w:rPr>
      </w:pPr>
    </w:p>
    <w:p w14:paraId="7E772603" w14:textId="77777777" w:rsidR="009906A4" w:rsidRPr="006938D5" w:rsidRDefault="009906A4" w:rsidP="009906A4">
      <w:pPr>
        <w:pStyle w:val="Furtherinformation"/>
        <w:rPr>
          <w:rFonts w:asciiTheme="majorHAnsi" w:hAnsiTheme="majorHAnsi" w:cstheme="majorHAnsi"/>
        </w:rPr>
      </w:pPr>
    </w:p>
    <w:p w14:paraId="3BFA3049" w14:textId="77777777" w:rsidR="009906A4" w:rsidRPr="006D2E2E" w:rsidRDefault="009906A4" w:rsidP="009906A4">
      <w:pPr>
        <w:shd w:val="clear" w:color="auto" w:fill="D9D9D9"/>
        <w:spacing w:line="240" w:lineRule="auto"/>
        <w:rPr>
          <w:rFonts w:asciiTheme="majorHAnsi" w:eastAsia="Arial" w:hAnsiTheme="majorHAnsi" w:cstheme="majorHAnsi"/>
        </w:rPr>
      </w:pPr>
      <w:r w:rsidRPr="006D2E2E">
        <w:rPr>
          <w:rFonts w:asciiTheme="majorHAnsi" w:eastAsia="Arial" w:hAnsiTheme="majorHAnsi" w:cstheme="majorHAnsi"/>
        </w:rPr>
        <w:t xml:space="preserve">If </w:t>
      </w:r>
      <w:proofErr w:type="gramStart"/>
      <w:r w:rsidRPr="006D2E2E">
        <w:rPr>
          <w:rFonts w:asciiTheme="majorHAnsi" w:eastAsia="Arial" w:hAnsiTheme="majorHAnsi" w:cstheme="majorHAnsi"/>
        </w:rPr>
        <w:t>referring back</w:t>
      </w:r>
      <w:proofErr w:type="gramEnd"/>
      <w:r w:rsidRPr="006D2E2E">
        <w:rPr>
          <w:rFonts w:asciiTheme="majorHAnsi" w:eastAsia="Arial" w:hAnsiTheme="majorHAnsi" w:cstheme="majorHAnsi"/>
        </w:rPr>
        <w:t>, please state that the referral has already been through Advice and Guidance and include previous correspondence so we don’t duplicate advice.</w:t>
      </w:r>
    </w:p>
    <w:p w14:paraId="081B2947" w14:textId="77777777" w:rsidR="009906A4" w:rsidRPr="006D2E2E" w:rsidRDefault="009906A4" w:rsidP="009906A4">
      <w:pPr>
        <w:shd w:val="clear" w:color="auto" w:fill="D9D9D9"/>
        <w:spacing w:after="0" w:line="240" w:lineRule="auto"/>
        <w:rPr>
          <w:rFonts w:asciiTheme="majorHAnsi" w:eastAsia="Arial" w:hAnsiTheme="majorHAnsi" w:cstheme="majorHAnsi"/>
        </w:rPr>
      </w:pPr>
      <w:r w:rsidRPr="006D2E2E">
        <w:rPr>
          <w:rFonts w:asciiTheme="majorHAnsi" w:eastAsia="Arial" w:hAnsiTheme="majorHAnsi" w:cstheme="majorHAnsi"/>
        </w:rPr>
        <w:t>With kind regards,</w:t>
      </w:r>
    </w:p>
    <w:p w14:paraId="150B4A95" w14:textId="77777777" w:rsidR="009906A4" w:rsidRDefault="009906A4" w:rsidP="009906A4">
      <w:pPr>
        <w:pStyle w:val="Standardcontent"/>
        <w:rPr>
          <w:rFonts w:asciiTheme="majorHAnsi" w:hAnsiTheme="majorHAnsi" w:cstheme="majorHAnsi"/>
        </w:rPr>
      </w:pPr>
      <w:r w:rsidRPr="006D2E2E">
        <w:rPr>
          <w:rFonts w:asciiTheme="majorHAnsi" w:hAnsiTheme="majorHAnsi" w:cstheme="majorHAnsi"/>
        </w:rPr>
        <w:t>[Responding clinician name and role]</w:t>
      </w:r>
    </w:p>
    <w:p w14:paraId="6D38FC09" w14:textId="77777777" w:rsidR="009906A4" w:rsidRDefault="009906A4" w:rsidP="009906A4">
      <w:pPr>
        <w:pStyle w:val="Standardcontent"/>
        <w:rPr>
          <w:rFonts w:asciiTheme="majorHAnsi" w:hAnsiTheme="majorHAnsi" w:cstheme="majorHAnsi"/>
        </w:rPr>
      </w:pPr>
    </w:p>
    <w:p w14:paraId="30871755" w14:textId="77777777" w:rsidR="009906A4" w:rsidRDefault="009906A4" w:rsidP="009906A4"/>
    <w:p w14:paraId="25F8445E" w14:textId="1D219E6A" w:rsidR="009A54EB" w:rsidRDefault="0085107B" w:rsidP="009A54EB">
      <w:pPr>
        <w:pStyle w:val="Heading2"/>
      </w:pPr>
      <w:bookmarkStart w:id="75" w:name="_Raised_TPO_antibodies"/>
      <w:bookmarkStart w:id="76" w:name="_Raised_TPO_antibodies_1"/>
      <w:bookmarkEnd w:id="75"/>
      <w:bookmarkEnd w:id="76"/>
      <w:r>
        <w:lastRenderedPageBreak/>
        <w:t>Raised TPO antibodies</w:t>
      </w:r>
    </w:p>
    <w:p w14:paraId="0AF20B98" w14:textId="77777777" w:rsidR="00E07BF4" w:rsidRPr="00E07BF4" w:rsidRDefault="00E07BF4" w:rsidP="00E07BF4"/>
    <w:p w14:paraId="235C91A7" w14:textId="77777777" w:rsidR="0085107B" w:rsidRPr="006D2E2E" w:rsidRDefault="0085107B" w:rsidP="0085107B">
      <w:pPr>
        <w:pStyle w:val="NoSpacing"/>
        <w:shd w:val="clear" w:color="auto" w:fill="D9D9D9" w:themeFill="background1" w:themeFillShade="D9"/>
        <w:rPr>
          <w:rFonts w:asciiTheme="majorHAnsi" w:hAnsiTheme="majorHAnsi" w:cstheme="majorHAnsi"/>
        </w:rPr>
      </w:pPr>
      <w:r w:rsidRPr="006D2E2E">
        <w:rPr>
          <w:rFonts w:asciiTheme="majorHAnsi" w:hAnsiTheme="majorHAnsi" w:cstheme="majorHAnsi"/>
        </w:rPr>
        <w:t>Dear [Dr ____],</w:t>
      </w:r>
    </w:p>
    <w:p w14:paraId="314C8843" w14:textId="77777777" w:rsidR="0085107B" w:rsidRPr="006D2E2E" w:rsidRDefault="0085107B" w:rsidP="0085107B">
      <w:pPr>
        <w:pStyle w:val="NoSpacing"/>
        <w:shd w:val="clear" w:color="auto" w:fill="D9D9D9" w:themeFill="background1" w:themeFillShade="D9"/>
        <w:rPr>
          <w:rFonts w:asciiTheme="majorHAnsi" w:hAnsiTheme="majorHAnsi" w:cstheme="majorHAnsi"/>
        </w:rPr>
      </w:pPr>
    </w:p>
    <w:p w14:paraId="60144EF3" w14:textId="20A15487" w:rsidR="0085107B" w:rsidRPr="006D2E2E" w:rsidRDefault="0085107B" w:rsidP="0085107B">
      <w:pPr>
        <w:pStyle w:val="NoSpacing"/>
        <w:shd w:val="clear" w:color="auto" w:fill="D9D9D9" w:themeFill="background1" w:themeFillShade="D9"/>
        <w:spacing w:after="240"/>
        <w:rPr>
          <w:rFonts w:asciiTheme="majorHAnsi" w:hAnsiTheme="majorHAnsi" w:cstheme="majorHAnsi"/>
        </w:rPr>
      </w:pPr>
      <w:r>
        <w:rPr>
          <w:rFonts w:asciiTheme="majorHAnsi" w:hAnsiTheme="majorHAnsi" w:cstheme="majorHAnsi"/>
        </w:rPr>
        <w:t xml:space="preserve">You have found raised TPO antibodies. </w:t>
      </w:r>
      <w:r w:rsidRPr="006D2E2E">
        <w:rPr>
          <w:rFonts w:asciiTheme="majorHAnsi" w:hAnsiTheme="majorHAnsi" w:cstheme="majorHAnsi"/>
        </w:rPr>
        <w:t>Advice and guidance response pertaining to [Patient name].</w:t>
      </w:r>
    </w:p>
    <w:p w14:paraId="226AF8C3" w14:textId="77777777" w:rsidR="00652597" w:rsidRDefault="00652597" w:rsidP="006F267A">
      <w:pPr>
        <w:pStyle w:val="Actionsforprimarycare"/>
        <w:rPr>
          <w:rFonts w:asciiTheme="majorHAnsi" w:hAnsiTheme="majorHAnsi" w:cstheme="majorHAnsi"/>
          <w:b/>
          <w:bCs/>
        </w:rPr>
      </w:pPr>
      <w:r>
        <w:rPr>
          <w:rFonts w:asciiTheme="majorHAnsi" w:hAnsiTheme="majorHAnsi" w:cstheme="majorHAnsi"/>
          <w:b/>
          <w:bCs/>
        </w:rPr>
        <w:t>Suggested actions:</w:t>
      </w:r>
    </w:p>
    <w:p w14:paraId="3382FC0D" w14:textId="63893960" w:rsidR="006F267A" w:rsidRPr="006F267A" w:rsidRDefault="006F267A" w:rsidP="006F267A">
      <w:pPr>
        <w:pStyle w:val="Actionsforprimarycare"/>
        <w:rPr>
          <w:rFonts w:asciiTheme="majorHAnsi" w:hAnsiTheme="majorHAnsi" w:cstheme="majorHAnsi"/>
        </w:rPr>
      </w:pPr>
      <w:r w:rsidRPr="006F267A">
        <w:rPr>
          <w:rFonts w:asciiTheme="majorHAnsi" w:hAnsiTheme="majorHAnsi" w:cstheme="majorHAnsi"/>
          <w:b/>
          <w:bCs/>
        </w:rPr>
        <w:t xml:space="preserve">Antibodies to </w:t>
      </w:r>
      <w:proofErr w:type="spellStart"/>
      <w:r w:rsidRPr="006F267A">
        <w:rPr>
          <w:rFonts w:asciiTheme="majorHAnsi" w:hAnsiTheme="majorHAnsi" w:cstheme="majorHAnsi"/>
          <w:b/>
          <w:bCs/>
        </w:rPr>
        <w:t>thyroperoxidase</w:t>
      </w:r>
      <w:proofErr w:type="spellEnd"/>
      <w:r w:rsidRPr="006F267A">
        <w:rPr>
          <w:rFonts w:asciiTheme="majorHAnsi" w:hAnsiTheme="majorHAnsi" w:cstheme="majorHAnsi"/>
          <w:b/>
          <w:bCs/>
        </w:rPr>
        <w:t xml:space="preserve"> (TPO) </w:t>
      </w:r>
      <w:r w:rsidRPr="006F267A">
        <w:rPr>
          <w:rFonts w:asciiTheme="majorHAnsi" w:hAnsiTheme="majorHAnsi" w:cstheme="majorHAnsi"/>
        </w:rPr>
        <w:t xml:space="preserve">reflect the presence of underlying thyroid </w:t>
      </w:r>
      <w:proofErr w:type="gramStart"/>
      <w:r w:rsidRPr="006F267A">
        <w:rPr>
          <w:rFonts w:asciiTheme="majorHAnsi" w:hAnsiTheme="majorHAnsi" w:cstheme="majorHAnsi"/>
        </w:rPr>
        <w:t>auto-immunity</w:t>
      </w:r>
      <w:proofErr w:type="gramEnd"/>
      <w:r w:rsidRPr="006F267A">
        <w:rPr>
          <w:rFonts w:asciiTheme="majorHAnsi" w:hAnsiTheme="majorHAnsi" w:cstheme="majorHAnsi"/>
        </w:rPr>
        <w:t>. </w:t>
      </w:r>
    </w:p>
    <w:p w14:paraId="430C4CCC" w14:textId="77777777" w:rsidR="006F267A" w:rsidRPr="006F267A" w:rsidRDefault="006F267A" w:rsidP="006F267A">
      <w:pPr>
        <w:pStyle w:val="Actionsforprimarycare"/>
        <w:rPr>
          <w:rFonts w:asciiTheme="majorHAnsi" w:hAnsiTheme="majorHAnsi" w:cstheme="majorHAnsi"/>
        </w:rPr>
      </w:pPr>
      <w:r w:rsidRPr="006F267A">
        <w:rPr>
          <w:rFonts w:asciiTheme="majorHAnsi" w:hAnsiTheme="majorHAnsi" w:cstheme="majorHAnsi"/>
        </w:rPr>
        <w:t> </w:t>
      </w:r>
    </w:p>
    <w:p w14:paraId="49EB124A" w14:textId="55FC032A" w:rsidR="006F267A" w:rsidRPr="006F267A" w:rsidRDefault="006F267A" w:rsidP="00E31A13">
      <w:pPr>
        <w:pStyle w:val="Actionsforprimarycare"/>
        <w:numPr>
          <w:ilvl w:val="0"/>
          <w:numId w:val="45"/>
        </w:numPr>
        <w:ind w:left="357" w:hanging="357"/>
        <w:rPr>
          <w:rFonts w:asciiTheme="majorHAnsi" w:hAnsiTheme="majorHAnsi" w:cstheme="majorHAnsi"/>
        </w:rPr>
      </w:pPr>
      <w:r w:rsidRPr="006F267A">
        <w:rPr>
          <w:rFonts w:asciiTheme="majorHAnsi" w:hAnsiTheme="majorHAnsi" w:cstheme="majorHAnsi"/>
        </w:rPr>
        <w:t>They are present in 15% of the population and the prevalence may be higher in women with fertility problems</w:t>
      </w:r>
      <w:r w:rsidR="008B3030">
        <w:rPr>
          <w:rFonts w:asciiTheme="majorHAnsi" w:hAnsiTheme="majorHAnsi" w:cstheme="majorHAnsi"/>
        </w:rPr>
        <w:t>.</w:t>
      </w:r>
      <w:r w:rsidRPr="006F267A">
        <w:rPr>
          <w:rFonts w:asciiTheme="majorHAnsi" w:hAnsiTheme="majorHAnsi" w:cstheme="majorHAnsi"/>
        </w:rPr>
        <w:t> </w:t>
      </w:r>
    </w:p>
    <w:p w14:paraId="5A29751A" w14:textId="000081DD" w:rsidR="006F267A" w:rsidRPr="006F267A" w:rsidRDefault="006F267A" w:rsidP="00E31A13">
      <w:pPr>
        <w:pStyle w:val="Actionsforprimarycare"/>
        <w:numPr>
          <w:ilvl w:val="0"/>
          <w:numId w:val="46"/>
        </w:numPr>
        <w:ind w:left="357" w:hanging="357"/>
        <w:rPr>
          <w:rFonts w:asciiTheme="majorHAnsi" w:hAnsiTheme="majorHAnsi" w:cstheme="majorHAnsi"/>
        </w:rPr>
      </w:pPr>
      <w:r w:rsidRPr="006F267A">
        <w:rPr>
          <w:rFonts w:asciiTheme="majorHAnsi" w:hAnsiTheme="majorHAnsi" w:cstheme="majorHAnsi"/>
        </w:rPr>
        <w:t>Measure serum TSH to ensure the patient is euthyroid. If TSH is normal</w:t>
      </w:r>
      <w:r w:rsidR="00E1384F">
        <w:rPr>
          <w:rFonts w:asciiTheme="majorHAnsi" w:hAnsiTheme="majorHAnsi" w:cstheme="majorHAnsi"/>
        </w:rPr>
        <w:t>,</w:t>
      </w:r>
      <w:r w:rsidRPr="006F267A">
        <w:rPr>
          <w:rFonts w:asciiTheme="majorHAnsi" w:hAnsiTheme="majorHAnsi" w:cstheme="majorHAnsi"/>
        </w:rPr>
        <w:t xml:space="preserve"> generally no active intervention is needed</w:t>
      </w:r>
      <w:r w:rsidR="008B3030">
        <w:rPr>
          <w:rFonts w:asciiTheme="majorHAnsi" w:hAnsiTheme="majorHAnsi" w:cstheme="majorHAnsi"/>
        </w:rPr>
        <w:t>.</w:t>
      </w:r>
      <w:r w:rsidRPr="006F267A">
        <w:rPr>
          <w:rFonts w:asciiTheme="majorHAnsi" w:hAnsiTheme="majorHAnsi" w:cstheme="majorHAnsi"/>
        </w:rPr>
        <w:t> </w:t>
      </w:r>
    </w:p>
    <w:p w14:paraId="037E4695" w14:textId="64B3C414" w:rsidR="006F267A" w:rsidRPr="006F267A" w:rsidRDefault="006F267A" w:rsidP="00E31A13">
      <w:pPr>
        <w:pStyle w:val="Actionsforprimarycare"/>
        <w:numPr>
          <w:ilvl w:val="0"/>
          <w:numId w:val="47"/>
        </w:numPr>
        <w:ind w:left="357" w:hanging="357"/>
        <w:rPr>
          <w:rFonts w:asciiTheme="majorHAnsi" w:hAnsiTheme="majorHAnsi" w:cstheme="majorHAnsi"/>
        </w:rPr>
      </w:pPr>
      <w:r w:rsidRPr="006F267A">
        <w:rPr>
          <w:rFonts w:asciiTheme="majorHAnsi" w:hAnsiTheme="majorHAnsi" w:cstheme="majorHAnsi"/>
        </w:rPr>
        <w:t>Measure TSH on an annual basis in patients with raised TPO antibodies or sooner if the patient develops symptoms of hypothyroidism</w:t>
      </w:r>
      <w:r w:rsidR="00E1384F">
        <w:rPr>
          <w:rFonts w:asciiTheme="majorHAnsi" w:hAnsiTheme="majorHAnsi" w:cstheme="majorHAnsi"/>
        </w:rPr>
        <w:t>.</w:t>
      </w:r>
      <w:r w:rsidRPr="006F267A">
        <w:rPr>
          <w:rFonts w:asciiTheme="majorHAnsi" w:hAnsiTheme="majorHAnsi" w:cstheme="majorHAnsi"/>
        </w:rPr>
        <w:t xml:space="preserve"> The risk of developing hypothyroidism is doubled in the presence of positive antibodies</w:t>
      </w:r>
      <w:r w:rsidR="008B3030">
        <w:rPr>
          <w:rFonts w:asciiTheme="majorHAnsi" w:hAnsiTheme="majorHAnsi" w:cstheme="majorHAnsi"/>
        </w:rPr>
        <w:t>.</w:t>
      </w:r>
      <w:r w:rsidRPr="006F267A">
        <w:rPr>
          <w:rFonts w:asciiTheme="majorHAnsi" w:hAnsiTheme="majorHAnsi" w:cstheme="majorHAnsi"/>
        </w:rPr>
        <w:t> </w:t>
      </w:r>
      <w:r w:rsidR="00E1384F">
        <w:rPr>
          <w:rFonts w:asciiTheme="majorHAnsi" w:hAnsiTheme="majorHAnsi" w:cstheme="majorHAnsi"/>
        </w:rPr>
        <w:t>Follow guidance for raised TSH should hypothyroidism develop.</w:t>
      </w:r>
    </w:p>
    <w:p w14:paraId="1E667755" w14:textId="4F0B39C1" w:rsidR="006F267A" w:rsidRPr="006F267A" w:rsidRDefault="006F267A" w:rsidP="00E31A13">
      <w:pPr>
        <w:pStyle w:val="Actionsforprimarycare"/>
        <w:numPr>
          <w:ilvl w:val="0"/>
          <w:numId w:val="48"/>
        </w:numPr>
        <w:ind w:left="357" w:hanging="357"/>
        <w:rPr>
          <w:rFonts w:asciiTheme="majorHAnsi" w:hAnsiTheme="majorHAnsi" w:cstheme="majorHAnsi"/>
        </w:rPr>
      </w:pPr>
      <w:r w:rsidRPr="006F267A">
        <w:rPr>
          <w:rFonts w:asciiTheme="majorHAnsi" w:hAnsiTheme="majorHAnsi" w:cstheme="majorHAnsi"/>
        </w:rPr>
        <w:t>Repeat measurement of TPO antibodies is not required and does not affect decision making process regarding starting levothyroxine replacement which is based on levels of TSH and fT4</w:t>
      </w:r>
      <w:r w:rsidR="008B3030">
        <w:rPr>
          <w:rFonts w:asciiTheme="majorHAnsi" w:hAnsiTheme="majorHAnsi" w:cstheme="majorHAnsi"/>
        </w:rPr>
        <w:t>.</w:t>
      </w:r>
      <w:r w:rsidRPr="006F267A">
        <w:rPr>
          <w:rFonts w:asciiTheme="majorHAnsi" w:hAnsiTheme="majorHAnsi" w:cstheme="majorHAnsi"/>
        </w:rPr>
        <w:t> </w:t>
      </w:r>
    </w:p>
    <w:p w14:paraId="5BFCAA01" w14:textId="7CB393D3" w:rsidR="006F267A" w:rsidRPr="006F267A" w:rsidRDefault="006F267A" w:rsidP="00E31A13">
      <w:pPr>
        <w:pStyle w:val="Actionsforprimarycare"/>
        <w:numPr>
          <w:ilvl w:val="0"/>
          <w:numId w:val="49"/>
        </w:numPr>
        <w:ind w:left="357" w:hanging="357"/>
        <w:rPr>
          <w:rFonts w:asciiTheme="majorHAnsi" w:hAnsiTheme="majorHAnsi" w:cstheme="majorHAnsi"/>
        </w:rPr>
      </w:pPr>
      <w:r w:rsidRPr="006F267A">
        <w:rPr>
          <w:rFonts w:asciiTheme="majorHAnsi" w:hAnsiTheme="majorHAnsi" w:cstheme="majorHAnsi"/>
        </w:rPr>
        <w:t>In women of childbearing age planning pregnancy</w:t>
      </w:r>
      <w:r w:rsidR="00077113" w:rsidRPr="006938D5">
        <w:rPr>
          <w:rFonts w:asciiTheme="majorHAnsi" w:hAnsiTheme="majorHAnsi" w:cstheme="majorHAnsi"/>
        </w:rPr>
        <w:t>,</w:t>
      </w:r>
      <w:r w:rsidRPr="006F267A">
        <w:rPr>
          <w:rFonts w:asciiTheme="majorHAnsi" w:hAnsiTheme="majorHAnsi" w:cstheme="majorHAnsi"/>
        </w:rPr>
        <w:t xml:space="preserve"> who have raised TPO antibodies, measure TSH prior to them trying to conceive; ideally serum TSH should be normal within 6 months around conception</w:t>
      </w:r>
      <w:r w:rsidR="008B3030">
        <w:rPr>
          <w:rFonts w:asciiTheme="majorHAnsi" w:hAnsiTheme="majorHAnsi" w:cstheme="majorHAnsi"/>
        </w:rPr>
        <w:t>.</w:t>
      </w:r>
      <w:r w:rsidRPr="006F267A">
        <w:rPr>
          <w:rFonts w:asciiTheme="majorHAnsi" w:hAnsiTheme="majorHAnsi" w:cstheme="majorHAnsi"/>
        </w:rPr>
        <w:t> </w:t>
      </w:r>
    </w:p>
    <w:p w14:paraId="0712D610" w14:textId="103B0961" w:rsidR="006F267A" w:rsidRPr="006F267A" w:rsidRDefault="006F267A" w:rsidP="00E31A13">
      <w:pPr>
        <w:pStyle w:val="Actionsforprimarycare"/>
        <w:numPr>
          <w:ilvl w:val="0"/>
          <w:numId w:val="50"/>
        </w:numPr>
        <w:ind w:left="357" w:hanging="357"/>
        <w:rPr>
          <w:rFonts w:asciiTheme="majorHAnsi" w:hAnsiTheme="majorHAnsi" w:cstheme="majorHAnsi"/>
        </w:rPr>
      </w:pPr>
      <w:r w:rsidRPr="006F267A">
        <w:rPr>
          <w:rFonts w:asciiTheme="majorHAnsi" w:hAnsiTheme="majorHAnsi" w:cstheme="majorHAnsi"/>
        </w:rPr>
        <w:t>TPO antibody positive women should have serum TSH measured early in pregnancy to ensure they are euthyroid</w:t>
      </w:r>
      <w:r w:rsidR="008B3030">
        <w:rPr>
          <w:rFonts w:asciiTheme="majorHAnsi" w:hAnsiTheme="majorHAnsi" w:cstheme="majorHAnsi"/>
        </w:rPr>
        <w:t>.</w:t>
      </w:r>
      <w:r w:rsidRPr="006F267A">
        <w:rPr>
          <w:rFonts w:asciiTheme="majorHAnsi" w:hAnsiTheme="majorHAnsi" w:cstheme="majorHAnsi"/>
        </w:rPr>
        <w:t> </w:t>
      </w:r>
    </w:p>
    <w:p w14:paraId="78AAD44A" w14:textId="2A196145" w:rsidR="006F267A" w:rsidRPr="006F267A" w:rsidRDefault="006F267A" w:rsidP="00E31A13">
      <w:pPr>
        <w:pStyle w:val="Actionsforprimarycare"/>
        <w:numPr>
          <w:ilvl w:val="0"/>
          <w:numId w:val="51"/>
        </w:numPr>
        <w:ind w:left="357" w:hanging="357"/>
        <w:rPr>
          <w:rFonts w:asciiTheme="majorHAnsi" w:hAnsiTheme="majorHAnsi" w:cstheme="majorHAnsi"/>
        </w:rPr>
      </w:pPr>
      <w:r w:rsidRPr="006F267A">
        <w:rPr>
          <w:rFonts w:asciiTheme="majorHAnsi" w:hAnsiTheme="majorHAnsi" w:cstheme="majorHAnsi"/>
        </w:rPr>
        <w:t>Levothyroxine replacement is not indicated in euthyroid TPO positive women before and during pregnancy and has not been shown to result in improved fertility and pregnancy outcomes</w:t>
      </w:r>
      <w:r>
        <w:rPr>
          <w:rFonts w:asciiTheme="majorHAnsi" w:hAnsiTheme="majorHAnsi" w:cstheme="majorHAnsi"/>
        </w:rPr>
        <w:t>.</w:t>
      </w:r>
      <w:r w:rsidRPr="006F267A">
        <w:rPr>
          <w:rFonts w:asciiTheme="majorHAnsi" w:hAnsiTheme="majorHAnsi" w:cstheme="majorHAnsi"/>
        </w:rPr>
        <w:t> </w:t>
      </w:r>
    </w:p>
    <w:p w14:paraId="186DDB86" w14:textId="77777777" w:rsidR="0085107B" w:rsidRPr="00AE4C53" w:rsidRDefault="0085107B" w:rsidP="0085107B">
      <w:pPr>
        <w:pStyle w:val="Actionsforprimarycare"/>
        <w:rPr>
          <w:rFonts w:asciiTheme="majorHAnsi" w:hAnsiTheme="majorHAnsi" w:cstheme="majorHAnsi"/>
          <w:b/>
          <w:bCs/>
        </w:rPr>
      </w:pPr>
    </w:p>
    <w:p w14:paraId="498B5EDF" w14:textId="7CD615FF" w:rsidR="0085107B" w:rsidRPr="006D2E2E" w:rsidRDefault="0085107B" w:rsidP="0085107B">
      <w:pPr>
        <w:pStyle w:val="Referinfo"/>
        <w:rPr>
          <w:rFonts w:asciiTheme="majorHAnsi" w:hAnsiTheme="majorHAnsi" w:cstheme="majorHAnsi"/>
          <w:b/>
          <w:bCs/>
        </w:rPr>
      </w:pPr>
      <w:r>
        <w:rPr>
          <w:rFonts w:asciiTheme="majorHAnsi" w:hAnsiTheme="majorHAnsi" w:cstheme="majorHAnsi"/>
          <w:b/>
          <w:bCs/>
        </w:rPr>
        <w:t>Criteria for referral to endocrinology</w:t>
      </w:r>
      <w:r w:rsidR="00652597">
        <w:rPr>
          <w:rFonts w:asciiTheme="majorHAnsi" w:hAnsiTheme="majorHAnsi" w:cstheme="majorHAnsi"/>
          <w:b/>
          <w:bCs/>
        </w:rPr>
        <w:t>:</w:t>
      </w:r>
    </w:p>
    <w:p w14:paraId="7CD1577E" w14:textId="5C5F2F91" w:rsidR="0085107B" w:rsidRDefault="00CD24AB" w:rsidP="0085107B">
      <w:pPr>
        <w:pStyle w:val="Referinfo"/>
        <w:rPr>
          <w:rFonts w:asciiTheme="majorHAnsi" w:hAnsiTheme="majorHAnsi" w:cstheme="majorHAnsi"/>
        </w:rPr>
      </w:pPr>
      <w:r w:rsidRPr="00CD24AB">
        <w:rPr>
          <w:rFonts w:asciiTheme="majorHAnsi" w:hAnsiTheme="majorHAnsi" w:cstheme="majorHAnsi"/>
        </w:rPr>
        <w:t>Referral is rarely required if thyroid function is normal. </w:t>
      </w:r>
    </w:p>
    <w:p w14:paraId="55E6E4A8" w14:textId="77777777" w:rsidR="00CD24AB" w:rsidRPr="006D2E2E" w:rsidRDefault="00CD24AB" w:rsidP="0085107B">
      <w:pPr>
        <w:pStyle w:val="Referinfo"/>
        <w:rPr>
          <w:rFonts w:asciiTheme="majorHAnsi" w:hAnsiTheme="majorHAnsi" w:cstheme="majorHAnsi"/>
          <w:b/>
          <w:bCs/>
        </w:rPr>
      </w:pPr>
    </w:p>
    <w:p w14:paraId="344CAA6C" w14:textId="77777777" w:rsidR="003934BB" w:rsidRPr="000A5133" w:rsidRDefault="003934BB" w:rsidP="003934BB">
      <w:pPr>
        <w:shd w:val="clear" w:color="auto" w:fill="BDDEFF"/>
        <w:spacing w:after="0" w:line="240" w:lineRule="auto"/>
        <w:rPr>
          <w:rFonts w:eastAsia="Arial" w:cstheme="minorHAnsi"/>
          <w:b/>
        </w:rPr>
      </w:pPr>
      <w:r>
        <w:rPr>
          <w:rFonts w:eastAsia="Arial" w:cstheme="minorHAnsi"/>
          <w:b/>
          <w:lang w:eastAsia="en-GB"/>
        </w:rPr>
        <w:t>Further information</w:t>
      </w:r>
      <w:r w:rsidRPr="000A5133">
        <w:rPr>
          <w:rFonts w:eastAsia="Arial" w:cstheme="minorHAnsi"/>
          <w:b/>
          <w:lang w:eastAsia="en-GB"/>
        </w:rPr>
        <w:t>:</w:t>
      </w:r>
    </w:p>
    <w:p w14:paraId="10434036" w14:textId="77777777" w:rsidR="00E1384F" w:rsidRPr="00E1384F" w:rsidRDefault="00E1384F" w:rsidP="00E1384F">
      <w:pPr>
        <w:pStyle w:val="Furtherinformation"/>
        <w:rPr>
          <w:u w:val="single"/>
          <w:lang w:eastAsia="en-GB"/>
        </w:rPr>
      </w:pPr>
      <w:r w:rsidRPr="00E1384F">
        <w:rPr>
          <w:lang w:eastAsia="en-GB"/>
        </w:rPr>
        <w:t xml:space="preserve">The following NICE guideline sets out thresholds for referring to secondary care: NG145: </w:t>
      </w:r>
      <w:hyperlink r:id="rId34" w:history="1">
        <w:r w:rsidRPr="00E1384F">
          <w:rPr>
            <w:rStyle w:val="Hyperlink"/>
            <w:lang w:eastAsia="en-GB"/>
          </w:rPr>
          <w:t>Overview | Thyroid disease: assessment and management | Guidance | NICE</w:t>
        </w:r>
      </w:hyperlink>
    </w:p>
    <w:p w14:paraId="7F0323E4" w14:textId="77777777" w:rsidR="00E1384F" w:rsidRPr="00E1384F" w:rsidRDefault="00E1384F" w:rsidP="00E1384F">
      <w:pPr>
        <w:pStyle w:val="Furtherinformation"/>
        <w:rPr>
          <w:u w:val="single"/>
          <w:lang w:eastAsia="en-GB"/>
        </w:rPr>
      </w:pPr>
    </w:p>
    <w:p w14:paraId="3684DE96" w14:textId="2897F666" w:rsidR="00E1384F" w:rsidRPr="00E1384F" w:rsidRDefault="00E1384F" w:rsidP="00E1384F">
      <w:pPr>
        <w:pStyle w:val="Furtherinformation"/>
        <w:rPr>
          <w:lang w:eastAsia="en-GB"/>
        </w:rPr>
      </w:pPr>
      <w:r w:rsidRPr="00E1384F">
        <w:rPr>
          <w:lang w:eastAsia="en-GB"/>
        </w:rPr>
        <w:t>RCOG Scientific Impact Paper No. 70 outlines management of subclinical hypothyroidism and antithyroid autoantibodies in women with subfertility or recurrent pregnancy loss (</w:t>
      </w:r>
      <w:hyperlink r:id="rId35" w:history="1">
        <w:r w:rsidRPr="00E1384F">
          <w:rPr>
            <w:rStyle w:val="Hyperlink"/>
            <w:lang w:eastAsia="en-GB"/>
          </w:rPr>
          <w:t>https://www.rcog.org.uk/guidance/browse-all-guidance/scientific-impact-papers/subclinical-hypothyroidism-and-antithyroid-autoantibodies-in-women-with-subfertility-or-recurrent-pregnancy-loss-scientific-impact-paper-no-70/</w:t>
        </w:r>
      </w:hyperlink>
      <w:r w:rsidRPr="00E1384F">
        <w:rPr>
          <w:lang w:eastAsia="en-GB"/>
        </w:rPr>
        <w:t>)</w:t>
      </w:r>
    </w:p>
    <w:p w14:paraId="33FE5B9C" w14:textId="77777777" w:rsidR="0085107B" w:rsidRPr="006938D5" w:rsidRDefault="0085107B" w:rsidP="0085107B">
      <w:pPr>
        <w:pStyle w:val="Furtherinformation"/>
        <w:rPr>
          <w:rFonts w:asciiTheme="majorHAnsi" w:hAnsiTheme="majorHAnsi" w:cstheme="majorHAnsi"/>
        </w:rPr>
      </w:pPr>
    </w:p>
    <w:p w14:paraId="400D441E" w14:textId="77777777" w:rsidR="0085107B" w:rsidRPr="006D2E2E" w:rsidRDefault="0085107B" w:rsidP="0085107B">
      <w:pPr>
        <w:shd w:val="clear" w:color="auto" w:fill="D9D9D9"/>
        <w:spacing w:line="240" w:lineRule="auto"/>
        <w:rPr>
          <w:rFonts w:asciiTheme="majorHAnsi" w:eastAsia="Arial" w:hAnsiTheme="majorHAnsi" w:cstheme="majorHAnsi"/>
        </w:rPr>
      </w:pPr>
      <w:r w:rsidRPr="006D2E2E">
        <w:rPr>
          <w:rFonts w:asciiTheme="majorHAnsi" w:eastAsia="Arial" w:hAnsiTheme="majorHAnsi" w:cstheme="majorHAnsi"/>
        </w:rPr>
        <w:t xml:space="preserve">If </w:t>
      </w:r>
      <w:proofErr w:type="gramStart"/>
      <w:r w:rsidRPr="006D2E2E">
        <w:rPr>
          <w:rFonts w:asciiTheme="majorHAnsi" w:eastAsia="Arial" w:hAnsiTheme="majorHAnsi" w:cstheme="majorHAnsi"/>
        </w:rPr>
        <w:t>referring back</w:t>
      </w:r>
      <w:proofErr w:type="gramEnd"/>
      <w:r w:rsidRPr="006D2E2E">
        <w:rPr>
          <w:rFonts w:asciiTheme="majorHAnsi" w:eastAsia="Arial" w:hAnsiTheme="majorHAnsi" w:cstheme="majorHAnsi"/>
        </w:rPr>
        <w:t>, please state that the referral has already been through Advice and Guidance and include previous correspondence so we don’t duplicate advice.</w:t>
      </w:r>
    </w:p>
    <w:p w14:paraId="57FB0192" w14:textId="77777777" w:rsidR="0085107B" w:rsidRPr="006D2E2E" w:rsidRDefault="0085107B" w:rsidP="0085107B">
      <w:pPr>
        <w:shd w:val="clear" w:color="auto" w:fill="D9D9D9"/>
        <w:spacing w:after="0" w:line="240" w:lineRule="auto"/>
        <w:rPr>
          <w:rFonts w:asciiTheme="majorHAnsi" w:eastAsia="Arial" w:hAnsiTheme="majorHAnsi" w:cstheme="majorHAnsi"/>
        </w:rPr>
      </w:pPr>
      <w:r w:rsidRPr="006D2E2E">
        <w:rPr>
          <w:rFonts w:asciiTheme="majorHAnsi" w:eastAsia="Arial" w:hAnsiTheme="majorHAnsi" w:cstheme="majorHAnsi"/>
        </w:rPr>
        <w:t>With kind regards,</w:t>
      </w:r>
    </w:p>
    <w:p w14:paraId="5378339A" w14:textId="77777777" w:rsidR="0085107B" w:rsidRDefault="0085107B" w:rsidP="0085107B">
      <w:pPr>
        <w:pStyle w:val="Standardcontent"/>
        <w:rPr>
          <w:rFonts w:asciiTheme="majorHAnsi" w:hAnsiTheme="majorHAnsi" w:cstheme="majorHAnsi"/>
        </w:rPr>
      </w:pPr>
      <w:r w:rsidRPr="006D2E2E">
        <w:rPr>
          <w:rFonts w:asciiTheme="majorHAnsi" w:hAnsiTheme="majorHAnsi" w:cstheme="majorHAnsi"/>
        </w:rPr>
        <w:t>[Responding clinician name and role]</w:t>
      </w:r>
    </w:p>
    <w:p w14:paraId="4560748F" w14:textId="77777777" w:rsidR="0085107B" w:rsidRDefault="0085107B" w:rsidP="0085107B">
      <w:pPr>
        <w:pStyle w:val="Standardcontent"/>
        <w:rPr>
          <w:rFonts w:asciiTheme="majorHAnsi" w:hAnsiTheme="majorHAnsi" w:cstheme="majorHAnsi"/>
        </w:rPr>
      </w:pPr>
    </w:p>
    <w:p w14:paraId="20647515" w14:textId="77777777" w:rsidR="0085107B" w:rsidRDefault="0085107B" w:rsidP="0085107B"/>
    <w:p w14:paraId="47C4B152" w14:textId="77777777" w:rsidR="00CA482C" w:rsidRDefault="00CA482C" w:rsidP="0085107B"/>
    <w:p w14:paraId="4F2E8F42" w14:textId="77777777" w:rsidR="00390B86" w:rsidRPr="006938D5" w:rsidRDefault="00390B86" w:rsidP="0085107B">
      <w:bookmarkStart w:id="77" w:name="_Polycystic_ovary_syndrome"/>
      <w:bookmarkEnd w:id="77"/>
    </w:p>
    <w:p w14:paraId="0DDA9C65" w14:textId="77777777" w:rsidR="00390B86" w:rsidRDefault="00390B86" w:rsidP="0085107B"/>
    <w:p w14:paraId="0AAAE1F0" w14:textId="77777777" w:rsidR="00D3230E" w:rsidRDefault="00D3230E" w:rsidP="0085107B"/>
    <w:p w14:paraId="1B3E031B" w14:textId="77777777" w:rsidR="00D3230E" w:rsidRPr="006938D5" w:rsidRDefault="00D3230E" w:rsidP="0085107B"/>
    <w:p w14:paraId="4173A9E5" w14:textId="77777777" w:rsidR="00390B86" w:rsidRPr="006938D5" w:rsidRDefault="00390B86" w:rsidP="0085107B"/>
    <w:p w14:paraId="47D0A729" w14:textId="226A1BF6" w:rsidR="00B724DC" w:rsidRDefault="00B724DC" w:rsidP="00B724DC">
      <w:pPr>
        <w:pStyle w:val="Heading2"/>
      </w:pPr>
      <w:bookmarkStart w:id="78" w:name="_Cushing’s_syndrome"/>
      <w:bookmarkEnd w:id="78"/>
      <w:r>
        <w:lastRenderedPageBreak/>
        <w:t>Cushing’s syndrome</w:t>
      </w:r>
    </w:p>
    <w:p w14:paraId="6154A1BA" w14:textId="77777777" w:rsidR="00E07BF4" w:rsidRPr="00E07BF4" w:rsidRDefault="00E07BF4" w:rsidP="00E07BF4"/>
    <w:p w14:paraId="714ADDDC" w14:textId="77777777" w:rsidR="00B724DC" w:rsidRPr="006D2E2E" w:rsidRDefault="00B724DC" w:rsidP="00B724DC">
      <w:pPr>
        <w:pStyle w:val="NoSpacing"/>
        <w:shd w:val="clear" w:color="auto" w:fill="D9D9D9" w:themeFill="background1" w:themeFillShade="D9"/>
        <w:rPr>
          <w:rFonts w:asciiTheme="majorHAnsi" w:hAnsiTheme="majorHAnsi" w:cstheme="majorHAnsi"/>
        </w:rPr>
      </w:pPr>
      <w:r w:rsidRPr="006D2E2E">
        <w:rPr>
          <w:rFonts w:asciiTheme="majorHAnsi" w:hAnsiTheme="majorHAnsi" w:cstheme="majorHAnsi"/>
        </w:rPr>
        <w:t>Dear [Dr ____],</w:t>
      </w:r>
    </w:p>
    <w:p w14:paraId="602E221A" w14:textId="77777777" w:rsidR="00B724DC" w:rsidRPr="006D2E2E" w:rsidRDefault="00B724DC" w:rsidP="00B724DC">
      <w:pPr>
        <w:pStyle w:val="NoSpacing"/>
        <w:shd w:val="clear" w:color="auto" w:fill="D9D9D9" w:themeFill="background1" w:themeFillShade="D9"/>
        <w:rPr>
          <w:rFonts w:asciiTheme="majorHAnsi" w:hAnsiTheme="majorHAnsi" w:cstheme="majorHAnsi"/>
        </w:rPr>
      </w:pPr>
    </w:p>
    <w:p w14:paraId="64DF2FE9" w14:textId="647988A6" w:rsidR="00B724DC" w:rsidRPr="006D2E2E" w:rsidRDefault="00B724DC" w:rsidP="00B724DC">
      <w:pPr>
        <w:pStyle w:val="NoSpacing"/>
        <w:shd w:val="clear" w:color="auto" w:fill="D9D9D9" w:themeFill="background1" w:themeFillShade="D9"/>
        <w:spacing w:after="240"/>
        <w:rPr>
          <w:rFonts w:asciiTheme="majorHAnsi" w:hAnsiTheme="majorHAnsi" w:cstheme="majorHAnsi"/>
        </w:rPr>
      </w:pPr>
      <w:r>
        <w:rPr>
          <w:rFonts w:asciiTheme="majorHAnsi" w:hAnsiTheme="majorHAnsi" w:cstheme="majorHAnsi"/>
        </w:rPr>
        <w:t xml:space="preserve">You are suspecting that a patient may have Cushing’s syndrome. </w:t>
      </w:r>
      <w:r w:rsidRPr="006D2E2E">
        <w:rPr>
          <w:rFonts w:asciiTheme="majorHAnsi" w:hAnsiTheme="majorHAnsi" w:cstheme="majorHAnsi"/>
        </w:rPr>
        <w:t>Advice and guidance response pertaining to [Patient name].</w:t>
      </w:r>
    </w:p>
    <w:p w14:paraId="613DF022" w14:textId="77777777" w:rsidR="00B724DC" w:rsidRDefault="00B724DC" w:rsidP="00B724DC">
      <w:pPr>
        <w:pStyle w:val="Actionsforprimarycare"/>
        <w:rPr>
          <w:rFonts w:asciiTheme="majorHAnsi" w:hAnsiTheme="majorHAnsi" w:cstheme="majorHAnsi"/>
          <w:b/>
          <w:bCs/>
        </w:rPr>
      </w:pPr>
      <w:r>
        <w:rPr>
          <w:rFonts w:asciiTheme="majorHAnsi" w:hAnsiTheme="majorHAnsi" w:cstheme="majorHAnsi"/>
          <w:b/>
          <w:bCs/>
        </w:rPr>
        <w:t>Suggested actions:</w:t>
      </w:r>
    </w:p>
    <w:p w14:paraId="7C34E73A" w14:textId="77777777" w:rsidR="00B724DC" w:rsidRPr="00B724DC" w:rsidRDefault="00B724DC" w:rsidP="00B724DC">
      <w:pPr>
        <w:pStyle w:val="Actionsforprimarycare"/>
        <w:numPr>
          <w:ilvl w:val="0"/>
          <w:numId w:val="69"/>
        </w:numPr>
        <w:ind w:left="357" w:hanging="357"/>
        <w:rPr>
          <w:rFonts w:asciiTheme="majorHAnsi" w:hAnsiTheme="majorHAnsi" w:cstheme="majorHAnsi"/>
        </w:rPr>
      </w:pPr>
      <w:r w:rsidRPr="00B724DC">
        <w:rPr>
          <w:rFonts w:asciiTheme="majorHAnsi" w:hAnsiTheme="majorHAnsi" w:cstheme="majorHAnsi"/>
        </w:rPr>
        <w:t>There is a wide spectrum of clinical features that result from a chronic exposure to excess glucocorticoids, ranging from mild to florid manifestations</w:t>
      </w:r>
    </w:p>
    <w:p w14:paraId="149792C2" w14:textId="77777777" w:rsidR="00B724DC" w:rsidRPr="00B724DC" w:rsidRDefault="00B724DC" w:rsidP="00B724DC">
      <w:pPr>
        <w:pStyle w:val="Actionsforprimarycare"/>
        <w:numPr>
          <w:ilvl w:val="0"/>
          <w:numId w:val="69"/>
        </w:numPr>
        <w:ind w:left="357" w:hanging="357"/>
        <w:rPr>
          <w:rFonts w:asciiTheme="majorHAnsi" w:hAnsiTheme="majorHAnsi" w:cstheme="majorHAnsi"/>
        </w:rPr>
      </w:pPr>
      <w:r w:rsidRPr="00B724DC">
        <w:rPr>
          <w:rFonts w:asciiTheme="majorHAnsi" w:hAnsiTheme="majorHAnsi" w:cstheme="majorHAnsi"/>
        </w:rPr>
        <w:t>The clinical assessment should focus on detecting the features that best discriminate Cushing’s syndrome including easy bruising (in patients not taking antiplatelet or anticoagulant medication), facial plethora (older photographs are useful for a comparison), striae (thick &gt;1cm wide and reddish purple), and proximal muscle weakness</w:t>
      </w:r>
    </w:p>
    <w:p w14:paraId="15E5EB87" w14:textId="77777777" w:rsidR="00B724DC" w:rsidRPr="00B724DC" w:rsidRDefault="00B724DC" w:rsidP="00B724DC">
      <w:pPr>
        <w:pStyle w:val="Actionsforprimarycare"/>
        <w:numPr>
          <w:ilvl w:val="0"/>
          <w:numId w:val="69"/>
        </w:numPr>
        <w:ind w:left="357" w:hanging="357"/>
        <w:rPr>
          <w:rFonts w:asciiTheme="majorHAnsi" w:hAnsiTheme="majorHAnsi" w:cstheme="majorHAnsi"/>
        </w:rPr>
      </w:pPr>
      <w:r w:rsidRPr="00B724DC">
        <w:rPr>
          <w:rFonts w:asciiTheme="majorHAnsi" w:hAnsiTheme="majorHAnsi" w:cstheme="majorHAnsi"/>
        </w:rPr>
        <w:t>Some of the manifestations commonly encountered in patients with Cushing’s syndrome such as weight gain, lethargy, hypertension, diabetes mellitus, menstrual irregularity and hirsutism are prevalent in the general population</w:t>
      </w:r>
    </w:p>
    <w:p w14:paraId="308965B9" w14:textId="77777777" w:rsidR="00B724DC" w:rsidRPr="00B724DC" w:rsidRDefault="00B724DC" w:rsidP="00B724DC">
      <w:pPr>
        <w:pStyle w:val="Actionsforprimarycare"/>
        <w:numPr>
          <w:ilvl w:val="0"/>
          <w:numId w:val="69"/>
        </w:numPr>
        <w:ind w:left="357" w:hanging="357"/>
        <w:rPr>
          <w:rFonts w:asciiTheme="majorHAnsi" w:hAnsiTheme="majorHAnsi" w:cstheme="majorHAnsi"/>
        </w:rPr>
      </w:pPr>
      <w:r w:rsidRPr="00B724DC">
        <w:rPr>
          <w:rFonts w:asciiTheme="majorHAnsi" w:hAnsiTheme="majorHAnsi" w:cstheme="majorHAnsi"/>
        </w:rPr>
        <w:t>The concomitant presence of multiple and progressive features of Cushing’s syndrome increases the likelihood of the diagnosis</w:t>
      </w:r>
    </w:p>
    <w:p w14:paraId="22102F38" w14:textId="77777777" w:rsidR="00B724DC" w:rsidRPr="00B724DC" w:rsidRDefault="00B724DC" w:rsidP="00B724DC">
      <w:pPr>
        <w:pStyle w:val="Actionsforprimarycare"/>
        <w:numPr>
          <w:ilvl w:val="0"/>
          <w:numId w:val="69"/>
        </w:numPr>
        <w:ind w:left="357" w:hanging="357"/>
        <w:rPr>
          <w:rFonts w:asciiTheme="majorHAnsi" w:hAnsiTheme="majorHAnsi" w:cstheme="majorHAnsi"/>
        </w:rPr>
      </w:pPr>
      <w:r w:rsidRPr="00B724DC">
        <w:rPr>
          <w:rFonts w:asciiTheme="majorHAnsi" w:hAnsiTheme="majorHAnsi" w:cstheme="majorHAnsi"/>
        </w:rPr>
        <w:t>Cushing’s syndrome should also be suspected in patients with unusual features for age such as osteoporosis and hypertension</w:t>
      </w:r>
    </w:p>
    <w:p w14:paraId="61F035FB" w14:textId="77777777" w:rsidR="00B724DC" w:rsidRPr="00B724DC" w:rsidRDefault="00B724DC" w:rsidP="00B724DC">
      <w:pPr>
        <w:pStyle w:val="Actionsforprimarycare"/>
        <w:numPr>
          <w:ilvl w:val="0"/>
          <w:numId w:val="69"/>
        </w:numPr>
        <w:ind w:left="357" w:hanging="357"/>
        <w:rPr>
          <w:rFonts w:asciiTheme="majorHAnsi" w:hAnsiTheme="majorHAnsi" w:cstheme="majorHAnsi"/>
        </w:rPr>
      </w:pPr>
      <w:r w:rsidRPr="00B724DC">
        <w:rPr>
          <w:rFonts w:asciiTheme="majorHAnsi" w:hAnsiTheme="majorHAnsi" w:cstheme="majorHAnsi"/>
        </w:rPr>
        <w:t xml:space="preserve">Patients with Cushing’s syndrome are at a higher risk of infections (including life-threatening opportunistic organisms) and thromboembolic disease (e.g. pulmonary embolism) </w:t>
      </w:r>
    </w:p>
    <w:p w14:paraId="5753D8B1" w14:textId="77777777" w:rsidR="00B724DC" w:rsidRPr="00B724DC" w:rsidRDefault="00B724DC" w:rsidP="00B724DC">
      <w:pPr>
        <w:pStyle w:val="Actionsforprimarycare"/>
        <w:numPr>
          <w:ilvl w:val="0"/>
          <w:numId w:val="69"/>
        </w:numPr>
        <w:ind w:left="357" w:hanging="357"/>
        <w:rPr>
          <w:rFonts w:asciiTheme="majorHAnsi" w:hAnsiTheme="majorHAnsi" w:cstheme="majorHAnsi"/>
        </w:rPr>
      </w:pPr>
      <w:r w:rsidRPr="00B724DC">
        <w:rPr>
          <w:rFonts w:asciiTheme="majorHAnsi" w:hAnsiTheme="majorHAnsi" w:cstheme="majorHAnsi"/>
        </w:rPr>
        <w:t>A florid Cushing’s syndrome phenotype can commonly be seen in patients on exogenous glucocorticoids (via any route). Therefore, clinical assessment for suspected Cushing’s syndrome must include enquiring about exogenous glucocorticoid exposure. Those patients are at a very high risk of secondary adrenal insufficiency</w:t>
      </w:r>
    </w:p>
    <w:p w14:paraId="6928C3B7" w14:textId="77777777" w:rsidR="00B724DC" w:rsidRPr="00AE4C53" w:rsidRDefault="00B724DC" w:rsidP="00B724DC">
      <w:pPr>
        <w:pStyle w:val="Actionsforprimarycare"/>
        <w:rPr>
          <w:rFonts w:asciiTheme="majorHAnsi" w:hAnsiTheme="majorHAnsi" w:cstheme="majorHAnsi"/>
          <w:b/>
          <w:bCs/>
        </w:rPr>
      </w:pPr>
    </w:p>
    <w:p w14:paraId="5BE93931" w14:textId="77777777" w:rsidR="00B724DC" w:rsidRPr="006D2E2E" w:rsidRDefault="00B724DC" w:rsidP="00B724DC">
      <w:pPr>
        <w:pStyle w:val="Referinfo"/>
        <w:rPr>
          <w:rFonts w:asciiTheme="majorHAnsi" w:hAnsiTheme="majorHAnsi" w:cstheme="majorHAnsi"/>
          <w:b/>
          <w:bCs/>
        </w:rPr>
      </w:pPr>
      <w:r>
        <w:rPr>
          <w:rFonts w:asciiTheme="majorHAnsi" w:hAnsiTheme="majorHAnsi" w:cstheme="majorHAnsi"/>
          <w:b/>
          <w:bCs/>
        </w:rPr>
        <w:t>Criteria for referral to endocrinology:</w:t>
      </w:r>
    </w:p>
    <w:p w14:paraId="6A611E68" w14:textId="77777777" w:rsidR="00B724DC" w:rsidRPr="00B724DC" w:rsidRDefault="00B724DC" w:rsidP="00B724DC">
      <w:pPr>
        <w:pStyle w:val="Referinfo"/>
        <w:numPr>
          <w:ilvl w:val="0"/>
          <w:numId w:val="70"/>
        </w:numPr>
        <w:ind w:left="357" w:hanging="357"/>
        <w:rPr>
          <w:rFonts w:asciiTheme="majorHAnsi" w:hAnsiTheme="majorHAnsi" w:cstheme="majorHAnsi"/>
        </w:rPr>
      </w:pPr>
      <w:r w:rsidRPr="00B724DC">
        <w:rPr>
          <w:rFonts w:asciiTheme="majorHAnsi" w:hAnsiTheme="majorHAnsi" w:cstheme="majorHAnsi"/>
        </w:rPr>
        <w:t>If Cushing’s syndrome is clinically suspected, the patient should be urgently referred to Endocrinology without the expectation to undertake any tests in the community</w:t>
      </w:r>
    </w:p>
    <w:p w14:paraId="5301FB95" w14:textId="77777777" w:rsidR="00B724DC" w:rsidRPr="006D2E2E" w:rsidRDefault="00B724DC" w:rsidP="00B724DC">
      <w:pPr>
        <w:pStyle w:val="Referinfo"/>
        <w:rPr>
          <w:rFonts w:asciiTheme="majorHAnsi" w:hAnsiTheme="majorHAnsi" w:cstheme="majorHAnsi"/>
          <w:b/>
          <w:bCs/>
        </w:rPr>
      </w:pPr>
    </w:p>
    <w:p w14:paraId="0E1D69A2" w14:textId="77777777" w:rsidR="00B724DC" w:rsidRPr="000A5133" w:rsidRDefault="00B724DC" w:rsidP="00B724DC">
      <w:pPr>
        <w:shd w:val="clear" w:color="auto" w:fill="BDDEFF"/>
        <w:spacing w:after="0" w:line="240" w:lineRule="auto"/>
        <w:rPr>
          <w:rFonts w:eastAsia="Arial" w:cstheme="minorHAnsi"/>
          <w:b/>
        </w:rPr>
      </w:pPr>
      <w:r>
        <w:rPr>
          <w:rFonts w:eastAsia="Arial" w:cstheme="minorHAnsi"/>
          <w:b/>
          <w:lang w:eastAsia="en-GB"/>
        </w:rPr>
        <w:t>Further information</w:t>
      </w:r>
      <w:r w:rsidRPr="000A5133">
        <w:rPr>
          <w:rFonts w:eastAsia="Arial" w:cstheme="minorHAnsi"/>
          <w:b/>
          <w:lang w:eastAsia="en-GB"/>
        </w:rPr>
        <w:t>:</w:t>
      </w:r>
    </w:p>
    <w:p w14:paraId="7EA6A465" w14:textId="77777777" w:rsidR="00B724DC" w:rsidRPr="00B724DC" w:rsidRDefault="00B724DC" w:rsidP="00B724DC">
      <w:pPr>
        <w:pStyle w:val="Furtherinformation"/>
        <w:rPr>
          <w:lang w:eastAsia="en-GB"/>
        </w:rPr>
      </w:pPr>
      <w:hyperlink r:id="rId36" w:history="1">
        <w:r w:rsidRPr="00B724DC">
          <w:rPr>
            <w:rStyle w:val="Hyperlink"/>
            <w:lang w:eastAsia="en-GB"/>
          </w:rPr>
          <w:t>Diagnosis of Cushing's Syndrome: An Endocrine Society Clinical Practice Guideline | The Journal of Clinical Endocrinology &amp; Metabolism | Oxford Academic (oup.com)</w:t>
        </w:r>
      </w:hyperlink>
    </w:p>
    <w:p w14:paraId="31E32A87" w14:textId="77777777" w:rsidR="00B724DC" w:rsidRPr="006938D5" w:rsidRDefault="00B724DC" w:rsidP="00B724DC">
      <w:pPr>
        <w:pStyle w:val="Furtherinformation"/>
        <w:rPr>
          <w:rFonts w:asciiTheme="majorHAnsi" w:hAnsiTheme="majorHAnsi" w:cstheme="majorHAnsi"/>
        </w:rPr>
      </w:pPr>
    </w:p>
    <w:p w14:paraId="72E351C9" w14:textId="77777777" w:rsidR="00B724DC" w:rsidRPr="006D2E2E" w:rsidRDefault="00B724DC" w:rsidP="00B724DC">
      <w:pPr>
        <w:shd w:val="clear" w:color="auto" w:fill="D9D9D9"/>
        <w:spacing w:line="240" w:lineRule="auto"/>
        <w:rPr>
          <w:rFonts w:asciiTheme="majorHAnsi" w:eastAsia="Arial" w:hAnsiTheme="majorHAnsi" w:cstheme="majorHAnsi"/>
        </w:rPr>
      </w:pPr>
      <w:r w:rsidRPr="006D2E2E">
        <w:rPr>
          <w:rFonts w:asciiTheme="majorHAnsi" w:eastAsia="Arial" w:hAnsiTheme="majorHAnsi" w:cstheme="majorHAnsi"/>
        </w:rPr>
        <w:t xml:space="preserve">If </w:t>
      </w:r>
      <w:proofErr w:type="gramStart"/>
      <w:r w:rsidRPr="006D2E2E">
        <w:rPr>
          <w:rFonts w:asciiTheme="majorHAnsi" w:eastAsia="Arial" w:hAnsiTheme="majorHAnsi" w:cstheme="majorHAnsi"/>
        </w:rPr>
        <w:t>referring back</w:t>
      </w:r>
      <w:proofErr w:type="gramEnd"/>
      <w:r w:rsidRPr="006D2E2E">
        <w:rPr>
          <w:rFonts w:asciiTheme="majorHAnsi" w:eastAsia="Arial" w:hAnsiTheme="majorHAnsi" w:cstheme="majorHAnsi"/>
        </w:rPr>
        <w:t>, please state that the referral has already been through Advice and Guidance and include previous correspondence so we don’t duplicate advice.</w:t>
      </w:r>
    </w:p>
    <w:p w14:paraId="15C57692" w14:textId="77777777" w:rsidR="00B724DC" w:rsidRPr="006D2E2E" w:rsidRDefault="00B724DC" w:rsidP="00B724DC">
      <w:pPr>
        <w:shd w:val="clear" w:color="auto" w:fill="D9D9D9"/>
        <w:spacing w:after="0" w:line="240" w:lineRule="auto"/>
        <w:rPr>
          <w:rFonts w:asciiTheme="majorHAnsi" w:eastAsia="Arial" w:hAnsiTheme="majorHAnsi" w:cstheme="majorHAnsi"/>
        </w:rPr>
      </w:pPr>
      <w:r w:rsidRPr="006D2E2E">
        <w:rPr>
          <w:rFonts w:asciiTheme="majorHAnsi" w:eastAsia="Arial" w:hAnsiTheme="majorHAnsi" w:cstheme="majorHAnsi"/>
        </w:rPr>
        <w:t>With kind regards,</w:t>
      </w:r>
    </w:p>
    <w:p w14:paraId="53627DE7" w14:textId="77777777" w:rsidR="00B724DC" w:rsidRDefault="00B724DC" w:rsidP="00B724DC">
      <w:pPr>
        <w:pStyle w:val="Standardcontent"/>
        <w:rPr>
          <w:rFonts w:asciiTheme="majorHAnsi" w:hAnsiTheme="majorHAnsi" w:cstheme="majorHAnsi"/>
        </w:rPr>
      </w:pPr>
      <w:r w:rsidRPr="006D2E2E">
        <w:rPr>
          <w:rFonts w:asciiTheme="majorHAnsi" w:hAnsiTheme="majorHAnsi" w:cstheme="majorHAnsi"/>
        </w:rPr>
        <w:t>[Responding clinician name and role]</w:t>
      </w:r>
    </w:p>
    <w:p w14:paraId="0484EFF9" w14:textId="77777777" w:rsidR="00B724DC" w:rsidRDefault="00B724DC" w:rsidP="00B724DC">
      <w:pPr>
        <w:pStyle w:val="Standardcontent"/>
        <w:rPr>
          <w:rFonts w:asciiTheme="majorHAnsi" w:hAnsiTheme="majorHAnsi" w:cstheme="majorHAnsi"/>
        </w:rPr>
      </w:pPr>
    </w:p>
    <w:p w14:paraId="395C0333" w14:textId="77777777" w:rsidR="00B724DC" w:rsidRDefault="00B724DC" w:rsidP="009A54EB"/>
    <w:p w14:paraId="2628146D" w14:textId="77777777" w:rsidR="00B724DC" w:rsidRDefault="00B724DC" w:rsidP="009A54EB"/>
    <w:p w14:paraId="69C7A3AB" w14:textId="77777777" w:rsidR="00B724DC" w:rsidRDefault="00B724DC" w:rsidP="009A54EB"/>
    <w:p w14:paraId="7463F6AC" w14:textId="77777777" w:rsidR="00B724DC" w:rsidRDefault="00B724DC" w:rsidP="009A54EB"/>
    <w:p w14:paraId="661F12BA" w14:textId="77777777" w:rsidR="009B2F15" w:rsidRDefault="009B2F15" w:rsidP="009A54EB"/>
    <w:p w14:paraId="143A6038" w14:textId="77777777" w:rsidR="009B2F15" w:rsidRDefault="009B2F15" w:rsidP="009A54EB"/>
    <w:p w14:paraId="31563E09" w14:textId="77777777" w:rsidR="009B2F15" w:rsidRDefault="009B2F15" w:rsidP="009A54EB"/>
    <w:p w14:paraId="334B6FBC" w14:textId="580D4542" w:rsidR="009B2F15" w:rsidRDefault="009B2F15" w:rsidP="009A54EB"/>
    <w:p w14:paraId="25D513AA" w14:textId="77777777" w:rsidR="00B724DC" w:rsidRDefault="00B724DC" w:rsidP="009A54EB"/>
    <w:p w14:paraId="525997EE" w14:textId="3C14DB31" w:rsidR="003935E8" w:rsidRPr="009E6BBB" w:rsidRDefault="005B38CC" w:rsidP="0006549E">
      <w:pPr>
        <w:pStyle w:val="Heading1"/>
      </w:pPr>
      <w:bookmarkStart w:id="79" w:name="_Further_resources"/>
      <w:bookmarkStart w:id="80" w:name="_Toc108508603"/>
      <w:bookmarkStart w:id="81" w:name="_Toc146893467"/>
      <w:bookmarkStart w:id="82" w:name="_Toc153894375"/>
      <w:bookmarkStart w:id="83" w:name="_Ref153895170"/>
      <w:bookmarkEnd w:id="42"/>
      <w:bookmarkEnd w:id="43"/>
      <w:bookmarkEnd w:id="44"/>
      <w:bookmarkEnd w:id="45"/>
      <w:bookmarkEnd w:id="79"/>
      <w:r>
        <w:lastRenderedPageBreak/>
        <w:t>Further resources</w:t>
      </w:r>
      <w:bookmarkEnd w:id="80"/>
      <w:bookmarkEnd w:id="81"/>
      <w:bookmarkEnd w:id="82"/>
      <w:bookmarkEnd w:id="83"/>
      <w:r w:rsidR="003935E8" w:rsidRPr="009E6BBB">
        <w:t xml:space="preserve"> </w:t>
      </w:r>
    </w:p>
    <w:tbl>
      <w:tblPr>
        <w:tblStyle w:val="TableGrid"/>
        <w:tblW w:w="0" w:type="auto"/>
        <w:tblLook w:val="04A0" w:firstRow="1" w:lastRow="0" w:firstColumn="1" w:lastColumn="0" w:noHBand="0" w:noVBand="1"/>
      </w:tblPr>
      <w:tblGrid>
        <w:gridCol w:w="3113"/>
        <w:gridCol w:w="2693"/>
        <w:gridCol w:w="4388"/>
      </w:tblGrid>
      <w:tr w:rsidR="0016624B" w:rsidRPr="0016624B" w14:paraId="1A89AFE7" w14:textId="77777777" w:rsidTr="00EC2540">
        <w:tc>
          <w:tcPr>
            <w:tcW w:w="3113" w:type="dxa"/>
            <w:shd w:val="clear" w:color="auto" w:fill="003087"/>
          </w:tcPr>
          <w:p w14:paraId="3143D597" w14:textId="77777777" w:rsidR="0016624B" w:rsidRPr="0016624B" w:rsidRDefault="0016624B" w:rsidP="0016624B">
            <w:pPr>
              <w:autoSpaceDE w:val="0"/>
              <w:autoSpaceDN w:val="0"/>
              <w:adjustRightInd w:val="0"/>
              <w:spacing w:after="0" w:line="240" w:lineRule="auto"/>
              <w:jc w:val="both"/>
              <w:rPr>
                <w:rFonts w:ascii="Arial" w:eastAsia="Arial" w:hAnsi="Arial" w:cs="Arial"/>
                <w:b/>
                <w:bCs/>
                <w:color w:val="FFFFFF"/>
              </w:rPr>
            </w:pPr>
            <w:r w:rsidRPr="0016624B">
              <w:rPr>
                <w:rFonts w:ascii="Arial" w:eastAsia="Arial" w:hAnsi="Arial" w:cs="Arial"/>
                <w:b/>
                <w:bCs/>
                <w:color w:val="FFFFFF"/>
              </w:rPr>
              <w:t xml:space="preserve">Recommended document </w:t>
            </w:r>
          </w:p>
        </w:tc>
        <w:tc>
          <w:tcPr>
            <w:tcW w:w="2693" w:type="dxa"/>
            <w:shd w:val="clear" w:color="auto" w:fill="003087"/>
          </w:tcPr>
          <w:p w14:paraId="1265C179" w14:textId="77777777" w:rsidR="0016624B" w:rsidRPr="0016624B" w:rsidRDefault="0016624B" w:rsidP="0016624B">
            <w:pPr>
              <w:autoSpaceDE w:val="0"/>
              <w:autoSpaceDN w:val="0"/>
              <w:adjustRightInd w:val="0"/>
              <w:spacing w:after="0" w:line="240" w:lineRule="auto"/>
              <w:jc w:val="both"/>
              <w:rPr>
                <w:rFonts w:ascii="Arial" w:eastAsia="Arial" w:hAnsi="Arial" w:cs="Arial"/>
                <w:b/>
                <w:bCs/>
                <w:color w:val="FFFFFF"/>
              </w:rPr>
            </w:pPr>
            <w:r w:rsidRPr="0016624B">
              <w:rPr>
                <w:rFonts w:ascii="Arial" w:eastAsia="Arial" w:hAnsi="Arial" w:cs="Arial"/>
                <w:b/>
                <w:bCs/>
                <w:color w:val="FFFFFF"/>
              </w:rPr>
              <w:t>Author</w:t>
            </w:r>
          </w:p>
        </w:tc>
        <w:tc>
          <w:tcPr>
            <w:tcW w:w="4388" w:type="dxa"/>
            <w:shd w:val="clear" w:color="auto" w:fill="003087"/>
          </w:tcPr>
          <w:p w14:paraId="64BBFA99" w14:textId="77777777" w:rsidR="0016624B" w:rsidRPr="0016624B" w:rsidRDefault="0016624B" w:rsidP="0016624B">
            <w:pPr>
              <w:autoSpaceDE w:val="0"/>
              <w:autoSpaceDN w:val="0"/>
              <w:adjustRightInd w:val="0"/>
              <w:spacing w:after="0" w:line="240" w:lineRule="auto"/>
              <w:jc w:val="both"/>
              <w:rPr>
                <w:rFonts w:ascii="Arial" w:eastAsia="Arial" w:hAnsi="Arial" w:cs="Arial"/>
                <w:b/>
                <w:bCs/>
                <w:color w:val="FFFFFF"/>
              </w:rPr>
            </w:pPr>
            <w:r w:rsidRPr="0016624B">
              <w:rPr>
                <w:rFonts w:ascii="Arial" w:eastAsia="Arial" w:hAnsi="Arial" w:cs="Arial"/>
                <w:b/>
                <w:bCs/>
                <w:color w:val="FFFFFF"/>
              </w:rPr>
              <w:t>Overview</w:t>
            </w:r>
          </w:p>
        </w:tc>
      </w:tr>
      <w:tr w:rsidR="0016624B" w:rsidRPr="0016624B" w14:paraId="6F616691" w14:textId="77777777" w:rsidTr="00EC2540">
        <w:tc>
          <w:tcPr>
            <w:tcW w:w="3113" w:type="dxa"/>
            <w:vAlign w:val="center"/>
          </w:tcPr>
          <w:p w14:paraId="2F2DEF1C" w14:textId="75E0FCEF" w:rsidR="0016624B" w:rsidRPr="0016624B" w:rsidRDefault="00455680" w:rsidP="00543DA5">
            <w:pPr>
              <w:autoSpaceDE w:val="0"/>
              <w:autoSpaceDN w:val="0"/>
              <w:adjustRightInd w:val="0"/>
              <w:spacing w:after="0" w:line="240" w:lineRule="auto"/>
              <w:rPr>
                <w:rFonts w:ascii="Arial" w:eastAsia="Arial" w:hAnsi="Arial" w:cs="Arial"/>
              </w:rPr>
            </w:pPr>
            <w:hyperlink r:id="rId37" w:history="1">
              <w:proofErr w:type="gramStart"/>
              <w:r w:rsidRPr="00455680">
                <w:rPr>
                  <w:rStyle w:val="Hyperlink"/>
                  <w:rFonts w:ascii="Arial" w:eastAsia="Arial" w:hAnsi="Arial" w:cs="Arial"/>
                </w:rPr>
                <w:t>Clinically-led</w:t>
              </w:r>
              <w:proofErr w:type="gramEnd"/>
              <w:r w:rsidRPr="00455680">
                <w:rPr>
                  <w:rStyle w:val="Hyperlink"/>
                  <w:rFonts w:ascii="Arial" w:eastAsia="Arial" w:hAnsi="Arial" w:cs="Arial"/>
                </w:rPr>
                <w:t xml:space="preserve"> Endocrinology Outpatient Guidance</w:t>
              </w:r>
            </w:hyperlink>
            <w:r>
              <w:rPr>
                <w:rFonts w:ascii="Arial" w:eastAsia="Arial" w:hAnsi="Arial" w:cs="Arial"/>
              </w:rPr>
              <w:t xml:space="preserve"> </w:t>
            </w:r>
          </w:p>
        </w:tc>
        <w:tc>
          <w:tcPr>
            <w:tcW w:w="2693" w:type="dxa"/>
            <w:vAlign w:val="center"/>
          </w:tcPr>
          <w:p w14:paraId="103AD5DF" w14:textId="142667C5" w:rsidR="0016624B" w:rsidRPr="0016624B" w:rsidRDefault="00F01A22" w:rsidP="00543DA5">
            <w:pPr>
              <w:autoSpaceDE w:val="0"/>
              <w:autoSpaceDN w:val="0"/>
              <w:adjustRightInd w:val="0"/>
              <w:spacing w:after="0" w:line="240" w:lineRule="auto"/>
              <w:rPr>
                <w:rFonts w:ascii="Arial" w:eastAsia="Arial" w:hAnsi="Arial" w:cs="Arial"/>
              </w:rPr>
            </w:pPr>
            <w:r>
              <w:rPr>
                <w:rFonts w:ascii="Arial" w:eastAsia="Arial" w:hAnsi="Arial" w:cs="Arial"/>
              </w:rPr>
              <w:t>GIRFT</w:t>
            </w:r>
          </w:p>
        </w:tc>
        <w:tc>
          <w:tcPr>
            <w:tcW w:w="4388" w:type="dxa"/>
            <w:vAlign w:val="center"/>
          </w:tcPr>
          <w:p w14:paraId="3C2B978A" w14:textId="64376D48" w:rsidR="0016624B" w:rsidRPr="0016624B" w:rsidRDefault="0034407E" w:rsidP="00F01A22">
            <w:pPr>
              <w:autoSpaceDE w:val="0"/>
              <w:autoSpaceDN w:val="0"/>
              <w:adjustRightInd w:val="0"/>
              <w:spacing w:after="0" w:line="240" w:lineRule="auto"/>
              <w:rPr>
                <w:rFonts w:ascii="Arial" w:eastAsia="Arial" w:hAnsi="Arial" w:cs="Arial"/>
              </w:rPr>
            </w:pPr>
            <w:r>
              <w:rPr>
                <w:rFonts w:ascii="Arial" w:eastAsia="Arial" w:hAnsi="Arial" w:cs="Arial"/>
              </w:rPr>
              <w:t xml:space="preserve">Practical guidance for </w:t>
            </w:r>
            <w:r w:rsidR="00455680">
              <w:rPr>
                <w:rFonts w:ascii="Arial" w:eastAsia="Arial" w:hAnsi="Arial" w:cs="Arial"/>
              </w:rPr>
              <w:t>endocrinology</w:t>
            </w:r>
            <w:r>
              <w:rPr>
                <w:rFonts w:ascii="Arial" w:eastAsia="Arial" w:hAnsi="Arial" w:cs="Arial"/>
              </w:rPr>
              <w:t xml:space="preserve"> services to maximise efficiency and reduce waiting times for patients. </w:t>
            </w:r>
          </w:p>
        </w:tc>
      </w:tr>
      <w:tr w:rsidR="00EC2540" w:rsidRPr="0016624B" w14:paraId="481D2E13" w14:textId="77777777" w:rsidTr="00EC2540">
        <w:tc>
          <w:tcPr>
            <w:tcW w:w="3113" w:type="dxa"/>
            <w:vAlign w:val="center"/>
          </w:tcPr>
          <w:p w14:paraId="4342277A" w14:textId="5E7700AB" w:rsidR="00EC2540" w:rsidRDefault="00EC2540" w:rsidP="00543DA5">
            <w:pPr>
              <w:autoSpaceDE w:val="0"/>
              <w:autoSpaceDN w:val="0"/>
              <w:adjustRightInd w:val="0"/>
              <w:spacing w:after="0" w:line="240" w:lineRule="auto"/>
              <w:rPr>
                <w:rFonts w:ascii="Arial" w:eastAsia="Arial" w:hAnsi="Arial" w:cs="Arial"/>
              </w:rPr>
            </w:pPr>
            <w:hyperlink r:id="rId38" w:history="1">
              <w:r w:rsidRPr="00432617">
                <w:rPr>
                  <w:rStyle w:val="Hyperlink"/>
                  <w:rFonts w:ascii="Arial" w:eastAsia="Arial" w:hAnsi="Arial" w:cs="Arial"/>
                </w:rPr>
                <w:t>Specialist Advice Services medicolegal coverage and liability Frequently Asked Questions</w:t>
              </w:r>
            </w:hyperlink>
          </w:p>
        </w:tc>
        <w:tc>
          <w:tcPr>
            <w:tcW w:w="2693" w:type="dxa"/>
            <w:vMerge w:val="restart"/>
            <w:vAlign w:val="center"/>
          </w:tcPr>
          <w:p w14:paraId="5BF1443E" w14:textId="39231C7D" w:rsidR="00EC2540" w:rsidRDefault="00EC2540" w:rsidP="00543DA5">
            <w:pPr>
              <w:autoSpaceDE w:val="0"/>
              <w:autoSpaceDN w:val="0"/>
              <w:adjustRightInd w:val="0"/>
              <w:spacing w:after="0" w:line="240" w:lineRule="auto"/>
              <w:rPr>
                <w:rFonts w:ascii="Arial" w:eastAsia="Arial" w:hAnsi="Arial" w:cs="Arial"/>
              </w:rPr>
            </w:pPr>
            <w:r>
              <w:rPr>
                <w:rFonts w:ascii="Arial" w:eastAsia="Arial" w:hAnsi="Arial" w:cs="Arial"/>
              </w:rPr>
              <w:t>NHS England Outpatient Recovery and Transformation Programme</w:t>
            </w:r>
          </w:p>
        </w:tc>
        <w:tc>
          <w:tcPr>
            <w:tcW w:w="4388" w:type="dxa"/>
            <w:vAlign w:val="center"/>
          </w:tcPr>
          <w:p w14:paraId="51D3DEF5" w14:textId="5A5386EF" w:rsidR="00EC2540" w:rsidRDefault="00EC2540" w:rsidP="00543DA5">
            <w:pPr>
              <w:autoSpaceDE w:val="0"/>
              <w:autoSpaceDN w:val="0"/>
              <w:adjustRightInd w:val="0"/>
              <w:spacing w:after="0" w:line="240" w:lineRule="auto"/>
              <w:rPr>
                <w:rFonts w:ascii="Arial" w:eastAsia="Arial" w:hAnsi="Arial" w:cs="Arial"/>
              </w:rPr>
            </w:pPr>
            <w:r w:rsidRPr="00543DA5">
              <w:rPr>
                <w:rFonts w:ascii="Arial" w:eastAsia="Arial" w:hAnsi="Arial" w:cs="Arial"/>
              </w:rPr>
              <w:t>FAQ document for clinicians</w:t>
            </w:r>
            <w:r>
              <w:rPr>
                <w:rFonts w:ascii="Arial" w:eastAsia="Arial" w:hAnsi="Arial" w:cs="Arial"/>
              </w:rPr>
              <w:t xml:space="preserve">, </w:t>
            </w:r>
            <w:r w:rsidRPr="00543DA5">
              <w:rPr>
                <w:rFonts w:ascii="Arial" w:eastAsia="Arial" w:hAnsi="Arial" w:cs="Arial"/>
              </w:rPr>
              <w:t>intended to be used as</w:t>
            </w:r>
            <w:r>
              <w:rPr>
                <w:rFonts w:ascii="Arial" w:eastAsia="Arial" w:hAnsi="Arial" w:cs="Arial"/>
              </w:rPr>
              <w:t xml:space="preserve"> </w:t>
            </w:r>
            <w:r w:rsidRPr="00543DA5">
              <w:rPr>
                <w:rFonts w:ascii="Arial" w:eastAsia="Arial" w:hAnsi="Arial" w:cs="Arial"/>
              </w:rPr>
              <w:t>a signposting document to support conversations around legal liability and clinical cover for</w:t>
            </w:r>
            <w:r>
              <w:rPr>
                <w:rFonts w:ascii="Arial" w:eastAsia="Arial" w:hAnsi="Arial" w:cs="Arial"/>
              </w:rPr>
              <w:t xml:space="preserve"> </w:t>
            </w:r>
            <w:r w:rsidRPr="00543DA5">
              <w:rPr>
                <w:rFonts w:ascii="Arial" w:eastAsia="Arial" w:hAnsi="Arial" w:cs="Arial"/>
              </w:rPr>
              <w:t>the delivery of Specialist Advice services.</w:t>
            </w:r>
          </w:p>
        </w:tc>
      </w:tr>
      <w:tr w:rsidR="00EC2540" w:rsidRPr="0016624B" w14:paraId="3D526543" w14:textId="77777777" w:rsidTr="00EC2540">
        <w:tc>
          <w:tcPr>
            <w:tcW w:w="3113" w:type="dxa"/>
            <w:vAlign w:val="center"/>
          </w:tcPr>
          <w:p w14:paraId="4CC381D9" w14:textId="3853A42E" w:rsidR="00EC2540" w:rsidRDefault="00EC2540" w:rsidP="00543DA5">
            <w:pPr>
              <w:autoSpaceDE w:val="0"/>
              <w:autoSpaceDN w:val="0"/>
              <w:adjustRightInd w:val="0"/>
              <w:spacing w:after="0" w:line="240" w:lineRule="auto"/>
              <w:rPr>
                <w:rFonts w:ascii="Arial" w:eastAsia="Arial" w:hAnsi="Arial" w:cs="Arial"/>
              </w:rPr>
            </w:pPr>
            <w:hyperlink r:id="rId39" w:history="1">
              <w:r w:rsidRPr="00A80FBE">
                <w:rPr>
                  <w:rStyle w:val="Hyperlink"/>
                  <w:rFonts w:ascii="Arial" w:eastAsia="Arial" w:hAnsi="Arial" w:cs="Arial"/>
                </w:rPr>
                <w:t>Specialist Advice and Clinical Responsibility Frequently Asked Questions</w:t>
              </w:r>
            </w:hyperlink>
          </w:p>
        </w:tc>
        <w:tc>
          <w:tcPr>
            <w:tcW w:w="2693" w:type="dxa"/>
            <w:vMerge/>
            <w:vAlign w:val="center"/>
          </w:tcPr>
          <w:p w14:paraId="03593754" w14:textId="77777777" w:rsidR="00EC2540" w:rsidRDefault="00EC2540" w:rsidP="00543DA5">
            <w:pPr>
              <w:autoSpaceDE w:val="0"/>
              <w:autoSpaceDN w:val="0"/>
              <w:adjustRightInd w:val="0"/>
              <w:spacing w:after="0" w:line="240" w:lineRule="auto"/>
              <w:rPr>
                <w:rFonts w:ascii="Arial" w:eastAsia="Arial" w:hAnsi="Arial" w:cs="Arial"/>
              </w:rPr>
            </w:pPr>
          </w:p>
        </w:tc>
        <w:tc>
          <w:tcPr>
            <w:tcW w:w="4388" w:type="dxa"/>
            <w:vAlign w:val="center"/>
          </w:tcPr>
          <w:p w14:paraId="10AC4EA9" w14:textId="24CD6F38" w:rsidR="00EC2540" w:rsidRPr="00543DA5" w:rsidRDefault="00EC2540" w:rsidP="00EC2540">
            <w:pPr>
              <w:autoSpaceDE w:val="0"/>
              <w:autoSpaceDN w:val="0"/>
              <w:adjustRightInd w:val="0"/>
              <w:spacing w:after="0" w:line="240" w:lineRule="auto"/>
              <w:rPr>
                <w:rFonts w:ascii="Arial" w:eastAsia="Arial" w:hAnsi="Arial" w:cs="Arial"/>
              </w:rPr>
            </w:pPr>
            <w:r w:rsidRPr="00EC2540">
              <w:rPr>
                <w:rFonts w:ascii="Arial" w:eastAsia="Arial" w:hAnsi="Arial" w:cs="Arial"/>
              </w:rPr>
              <w:t>This document covers good clinical practice relating to SA, including</w:t>
            </w:r>
            <w:r>
              <w:rPr>
                <w:rFonts w:ascii="Arial" w:eastAsia="Arial" w:hAnsi="Arial" w:cs="Arial"/>
              </w:rPr>
              <w:t xml:space="preserve"> </w:t>
            </w:r>
            <w:r w:rsidRPr="00EC2540">
              <w:rPr>
                <w:rFonts w:ascii="Arial" w:eastAsia="Arial" w:hAnsi="Arial" w:cs="Arial"/>
              </w:rPr>
              <w:t>delegation, clinical</w:t>
            </w:r>
            <w:r>
              <w:rPr>
                <w:rFonts w:ascii="Arial" w:eastAsia="Arial" w:hAnsi="Arial" w:cs="Arial"/>
              </w:rPr>
              <w:t xml:space="preserve"> </w:t>
            </w:r>
            <w:r w:rsidRPr="00EC2540">
              <w:rPr>
                <w:rFonts w:ascii="Arial" w:eastAsia="Arial" w:hAnsi="Arial" w:cs="Arial"/>
              </w:rPr>
              <w:t>competency, diagnostic requests and turn-around times for reporting SA.</w:t>
            </w:r>
          </w:p>
        </w:tc>
      </w:tr>
    </w:tbl>
    <w:p w14:paraId="4A8449FB" w14:textId="77777777" w:rsidR="005B38CC" w:rsidRDefault="005B38CC" w:rsidP="00B01881">
      <w:pPr>
        <w:pStyle w:val="paragraph"/>
        <w:spacing w:before="0" w:beforeAutospacing="0" w:after="0" w:afterAutospacing="0"/>
        <w:textAlignment w:val="baseline"/>
        <w:rPr>
          <w:rStyle w:val="eop"/>
          <w:rFonts w:asciiTheme="minorHAnsi" w:hAnsiTheme="minorHAnsi" w:cstheme="minorHAnsi"/>
          <w:sz w:val="22"/>
          <w:szCs w:val="22"/>
          <w:highlight w:val="yellow"/>
        </w:rPr>
      </w:pPr>
    </w:p>
    <w:p w14:paraId="26B634ED" w14:textId="75A53D0A" w:rsidR="0016624B" w:rsidRDefault="00890117" w:rsidP="00B01881">
      <w:pPr>
        <w:pStyle w:val="paragraph"/>
        <w:spacing w:before="0" w:beforeAutospacing="0" w:after="0" w:afterAutospacing="0"/>
        <w:textAlignment w:val="baseline"/>
        <w:rPr>
          <w:rStyle w:val="eop"/>
          <w:rFonts w:asciiTheme="minorHAnsi" w:hAnsiTheme="minorHAnsi" w:cstheme="minorHAnsi"/>
          <w:sz w:val="22"/>
          <w:szCs w:val="22"/>
          <w:highlight w:val="yellow"/>
        </w:rPr>
      </w:pPr>
      <w:r>
        <w:rPr>
          <w:rStyle w:val="eop"/>
          <w:rFonts w:asciiTheme="minorHAnsi" w:hAnsiTheme="minorHAnsi" w:cstheme="minorHAnsi"/>
          <w:sz w:val="22"/>
          <w:szCs w:val="22"/>
          <w:highlight w:val="yellow"/>
        </w:rPr>
        <w:br w:type="page"/>
      </w:r>
    </w:p>
    <w:p w14:paraId="3B2C815C" w14:textId="77777777" w:rsidR="009B2F15" w:rsidRDefault="009B2F15" w:rsidP="00B01881">
      <w:pPr>
        <w:pStyle w:val="paragraph"/>
        <w:spacing w:before="0" w:beforeAutospacing="0" w:after="0" w:afterAutospacing="0"/>
        <w:textAlignment w:val="baseline"/>
        <w:rPr>
          <w:rStyle w:val="eop"/>
          <w:rFonts w:asciiTheme="minorHAnsi" w:hAnsiTheme="minorHAnsi" w:cstheme="minorHAnsi"/>
          <w:sz w:val="22"/>
          <w:szCs w:val="22"/>
          <w:highlight w:val="yellow"/>
        </w:rPr>
      </w:pPr>
    </w:p>
    <w:p w14:paraId="74E2C183" w14:textId="77777777" w:rsidR="009B2F15" w:rsidRDefault="009B2F15" w:rsidP="00B01881">
      <w:pPr>
        <w:pStyle w:val="paragraph"/>
        <w:spacing w:before="0" w:beforeAutospacing="0" w:after="0" w:afterAutospacing="0"/>
        <w:textAlignment w:val="baseline"/>
        <w:rPr>
          <w:rStyle w:val="eop"/>
          <w:rFonts w:asciiTheme="minorHAnsi" w:hAnsiTheme="minorHAnsi" w:cstheme="minorHAnsi"/>
          <w:sz w:val="22"/>
          <w:szCs w:val="22"/>
          <w:highlight w:val="yellow"/>
        </w:rPr>
      </w:pPr>
    </w:p>
    <w:p w14:paraId="3BC55096" w14:textId="77777777" w:rsidR="003935E8" w:rsidRDefault="003935E8" w:rsidP="0006549E">
      <w:pPr>
        <w:pStyle w:val="Heading1"/>
      </w:pPr>
      <w:bookmarkStart w:id="84" w:name="_Contributors"/>
      <w:bookmarkStart w:id="85" w:name="_Toc108508604"/>
      <w:bookmarkStart w:id="86" w:name="_Toc146893469"/>
      <w:bookmarkStart w:id="87" w:name="_Toc153894376"/>
      <w:bookmarkStart w:id="88" w:name="_Ref153895174"/>
      <w:bookmarkEnd w:id="84"/>
      <w:r w:rsidRPr="002D5965">
        <w:t>Contributors</w:t>
      </w:r>
      <w:bookmarkEnd w:id="85"/>
      <w:bookmarkEnd w:id="86"/>
      <w:bookmarkEnd w:id="87"/>
      <w:bookmarkEnd w:id="88"/>
    </w:p>
    <w:p w14:paraId="6E885EC8" w14:textId="77777777" w:rsidR="00190DA8" w:rsidRPr="00190DA8" w:rsidRDefault="00190DA8" w:rsidP="00190DA8">
      <w:pPr>
        <w:rPr>
          <w:lang w:eastAsia="en-GB"/>
        </w:rPr>
      </w:pPr>
    </w:p>
    <w:p w14:paraId="236DB099" w14:textId="2B700BCF" w:rsidR="00670ED4" w:rsidRDefault="00A67BF5" w:rsidP="00670ED4">
      <w:pPr>
        <w:spacing w:line="276" w:lineRule="auto"/>
        <w:ind w:left="2268" w:hanging="2268"/>
      </w:pPr>
      <w:r>
        <w:t>John Wass</w:t>
      </w:r>
      <w:r w:rsidR="00EE69DD">
        <w:tab/>
      </w:r>
      <w:r w:rsidR="003C5C22">
        <w:t>GIRFT</w:t>
      </w:r>
      <w:r w:rsidR="001F2ED0">
        <w:t xml:space="preserve"> Endocrinology</w:t>
      </w:r>
      <w:r w:rsidR="003C5C22">
        <w:t xml:space="preserve"> Clinical </w:t>
      </w:r>
      <w:r w:rsidR="00777224">
        <w:t>Lead</w:t>
      </w:r>
      <w:r w:rsidR="001B00B1">
        <w:t>,</w:t>
      </w:r>
      <w:r w:rsidR="00777224">
        <w:t xml:space="preserve"> </w:t>
      </w:r>
      <w:r w:rsidR="001F2ED0">
        <w:t>NHS England</w:t>
      </w:r>
      <w:r w:rsidR="002F7319">
        <w:t xml:space="preserve"> </w:t>
      </w:r>
    </w:p>
    <w:p w14:paraId="601C84A9" w14:textId="5E66AE74" w:rsidR="00ED4BBB" w:rsidRDefault="00A67BF5" w:rsidP="00890117">
      <w:pPr>
        <w:spacing w:line="276" w:lineRule="auto"/>
        <w:ind w:left="2268" w:hanging="2268"/>
      </w:pPr>
      <w:r>
        <w:t>Mark Lansdown</w:t>
      </w:r>
      <w:r w:rsidR="00ED4BBB">
        <w:tab/>
      </w:r>
      <w:r w:rsidR="004A422B">
        <w:t>G</w:t>
      </w:r>
      <w:r w:rsidR="00777224">
        <w:t xml:space="preserve">IRFT </w:t>
      </w:r>
      <w:r w:rsidR="001F2ED0">
        <w:t xml:space="preserve">Endocrinology </w:t>
      </w:r>
      <w:r w:rsidR="00777224">
        <w:t>Clinical Advisor</w:t>
      </w:r>
      <w:r w:rsidR="001B00B1">
        <w:t>,</w:t>
      </w:r>
      <w:r w:rsidR="00777224">
        <w:t xml:space="preserve"> </w:t>
      </w:r>
      <w:r w:rsidR="001F2ED0">
        <w:t>NHS England</w:t>
      </w:r>
    </w:p>
    <w:p w14:paraId="0A6767D3" w14:textId="77777777" w:rsidR="00D3230E" w:rsidRPr="00D3230E" w:rsidRDefault="004A624D" w:rsidP="00D3230E">
      <w:pPr>
        <w:spacing w:line="276" w:lineRule="auto"/>
        <w:ind w:left="2268" w:hanging="2268"/>
      </w:pPr>
      <w:r>
        <w:t>Kristien Boelaert</w:t>
      </w:r>
      <w:r w:rsidR="00ED4BBB">
        <w:tab/>
      </w:r>
      <w:r w:rsidR="00D3230E" w:rsidRPr="00D3230E">
        <w:t>Consultant Endocrinologist, University Hospitals Birmingham, and President Elect, Society for Endocrinology</w:t>
      </w:r>
    </w:p>
    <w:p w14:paraId="7DA44C45" w14:textId="77777777" w:rsidR="009B002B" w:rsidRDefault="009B002B" w:rsidP="009B002B">
      <w:pPr>
        <w:spacing w:line="276" w:lineRule="auto"/>
        <w:ind w:left="2268" w:hanging="2268"/>
      </w:pPr>
      <w:r>
        <w:t xml:space="preserve">Katy </w:t>
      </w:r>
      <w:proofErr w:type="spellStart"/>
      <w:r>
        <w:t>Horton-Fawkes</w:t>
      </w:r>
      <w:proofErr w:type="spellEnd"/>
      <w:r>
        <w:t xml:space="preserve"> </w:t>
      </w:r>
      <w:r>
        <w:tab/>
        <w:t>Senior Project Manager, Elective Recovery team, NHS England</w:t>
      </w:r>
    </w:p>
    <w:p w14:paraId="4F48676A" w14:textId="77777777" w:rsidR="009B002B" w:rsidRDefault="009B002B" w:rsidP="009B002B">
      <w:pPr>
        <w:tabs>
          <w:tab w:val="left" w:pos="2410"/>
        </w:tabs>
        <w:spacing w:line="276" w:lineRule="auto"/>
        <w:ind w:left="2268" w:hanging="2268"/>
      </w:pPr>
      <w:r>
        <w:t xml:space="preserve">Ndi John </w:t>
      </w:r>
      <w:r>
        <w:tab/>
        <w:t>Content Development Lead, GIRFT Academy, NHS England</w:t>
      </w:r>
    </w:p>
    <w:p w14:paraId="16B49BD3" w14:textId="77777777" w:rsidR="009B002B" w:rsidRPr="002F3242" w:rsidRDefault="009B002B" w:rsidP="009B002B">
      <w:pPr>
        <w:spacing w:line="276" w:lineRule="auto"/>
        <w:ind w:left="2268" w:hanging="2268"/>
      </w:pPr>
      <w:r>
        <w:t>Doug Robertson</w:t>
      </w:r>
      <w:r>
        <w:tab/>
        <w:t>Associate Medical Director, Mid Cheshire Hospitals NHS Foundation Trust</w:t>
      </w:r>
    </w:p>
    <w:p w14:paraId="506CEBF1" w14:textId="396167A4" w:rsidR="009B002B" w:rsidRDefault="009B002B" w:rsidP="00890117">
      <w:pPr>
        <w:spacing w:line="276" w:lineRule="auto"/>
        <w:ind w:left="2268" w:hanging="2268"/>
      </w:pPr>
      <w:r>
        <w:t>Helen Simpson</w:t>
      </w:r>
      <w:r>
        <w:tab/>
        <w:t>Consultant Endocrinologist, University College London Hospital</w:t>
      </w:r>
    </w:p>
    <w:p w14:paraId="44A65207" w14:textId="2AC81E08" w:rsidR="00691723" w:rsidRDefault="004A624D" w:rsidP="00E0495F">
      <w:pPr>
        <w:spacing w:line="276" w:lineRule="auto"/>
        <w:ind w:left="2268" w:hanging="2268"/>
      </w:pPr>
      <w:r>
        <w:t>Mark Stone</w:t>
      </w:r>
      <w:r w:rsidR="00670ED4">
        <w:tab/>
      </w:r>
      <w:r w:rsidR="00450AEA">
        <w:t>GP Partner, Clinical Lead, Stoke and Staffordshire ICB,</w:t>
      </w:r>
      <w:r w:rsidR="00D3230E">
        <w:t xml:space="preserve"> and</w:t>
      </w:r>
      <w:r w:rsidR="00450AEA">
        <w:t xml:space="preserve"> </w:t>
      </w:r>
      <w:r w:rsidR="00506808">
        <w:t>Clinical Director, Stafford Town Primary Care Network</w:t>
      </w:r>
      <w:r w:rsidR="00691723">
        <w:t xml:space="preserve"> </w:t>
      </w:r>
    </w:p>
    <w:p w14:paraId="59E72FE9" w14:textId="3108CB06" w:rsidR="00E0495F" w:rsidRDefault="00E0495F" w:rsidP="00E0495F">
      <w:pPr>
        <w:spacing w:line="276" w:lineRule="auto"/>
        <w:ind w:left="2268" w:hanging="2268"/>
      </w:pPr>
    </w:p>
    <w:p w14:paraId="59A6A026" w14:textId="77777777" w:rsidR="009B2F15" w:rsidRDefault="009B2F15" w:rsidP="009B2F15">
      <w:pPr>
        <w:spacing w:line="276" w:lineRule="auto"/>
        <w:ind w:left="2268" w:hanging="2268"/>
      </w:pPr>
      <w:r w:rsidRPr="009B2F15">
        <w:t xml:space="preserve">Developed in collaboration with the Society for Endocrinology, whose expertise and guidance were </w:t>
      </w:r>
    </w:p>
    <w:p w14:paraId="02B48F75" w14:textId="2DBA283E" w:rsidR="005611C5" w:rsidRDefault="009B2F15" w:rsidP="009B2F15">
      <w:pPr>
        <w:spacing w:line="276" w:lineRule="auto"/>
        <w:ind w:left="2268" w:hanging="2268"/>
      </w:pPr>
      <w:r w:rsidRPr="009B2F15">
        <w:t>instrumental in shaping these templates.</w:t>
      </w:r>
    </w:p>
    <w:p w14:paraId="18142297" w14:textId="77777777" w:rsidR="00450AEA" w:rsidRDefault="00450AEA" w:rsidP="009B2F15">
      <w:pPr>
        <w:spacing w:line="276" w:lineRule="auto"/>
        <w:ind w:left="2268" w:hanging="2268"/>
      </w:pPr>
    </w:p>
    <w:p w14:paraId="594FA48B" w14:textId="77777777" w:rsidR="00450AEA" w:rsidRPr="001F2ED0" w:rsidRDefault="00450AEA" w:rsidP="009B2F15">
      <w:pPr>
        <w:spacing w:line="276" w:lineRule="auto"/>
        <w:ind w:left="2268" w:hanging="2268"/>
        <w:rPr>
          <w:b/>
          <w:bCs/>
        </w:rPr>
      </w:pPr>
    </w:p>
    <w:sectPr w:rsidR="00450AEA" w:rsidRPr="001F2ED0" w:rsidSect="00AA1DF0">
      <w:headerReference w:type="default" r:id="rId40"/>
      <w:footerReference w:type="default" r:id="rId41"/>
      <w:headerReference w:type="first" r:id="rId42"/>
      <w:footerReference w:type="first" r:id="rId43"/>
      <w:type w:val="continuous"/>
      <w:pgSz w:w="11906" w:h="16838"/>
      <w:pgMar w:top="284" w:right="851" w:bottom="567" w:left="851" w:header="170"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DED47F" w14:textId="77777777" w:rsidR="000D3538" w:rsidRDefault="000D3538" w:rsidP="009E7B4A">
      <w:r>
        <w:separator/>
      </w:r>
    </w:p>
  </w:endnote>
  <w:endnote w:type="continuationSeparator" w:id="0">
    <w:p w14:paraId="621A3B46" w14:textId="77777777" w:rsidR="000D3538" w:rsidRDefault="000D3538" w:rsidP="009E7B4A">
      <w:r>
        <w:continuationSeparator/>
      </w:r>
    </w:p>
  </w:endnote>
  <w:endnote w:type="continuationNotice" w:id="1">
    <w:p w14:paraId="54216589" w14:textId="77777777" w:rsidR="000D3538" w:rsidRDefault="000D353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1850043"/>
      <w:docPartObj>
        <w:docPartGallery w:val="Page Numbers (Bottom of Page)"/>
        <w:docPartUnique/>
      </w:docPartObj>
    </w:sdtPr>
    <w:sdtContent>
      <w:p w14:paraId="01479122" w14:textId="2B76AE4A" w:rsidR="003B1ED6" w:rsidRDefault="003B1ED6">
        <w:pPr>
          <w:pStyle w:val="Footer"/>
          <w:jc w:val="center"/>
        </w:pPr>
        <w:r>
          <w:fldChar w:fldCharType="begin"/>
        </w:r>
        <w:r>
          <w:instrText>PAGE   \* MERGEFORMAT</w:instrText>
        </w:r>
        <w:r>
          <w:fldChar w:fldCharType="separate"/>
        </w:r>
        <w:r>
          <w:t>2</w:t>
        </w:r>
        <w:r>
          <w:fldChar w:fldCharType="end"/>
        </w:r>
      </w:p>
    </w:sdtContent>
  </w:sdt>
  <w:p w14:paraId="3986B1BD" w14:textId="77777777" w:rsidR="003B1ED6" w:rsidRDefault="003B1ED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73497B" w14:textId="2B7546F2" w:rsidR="003B1ED6" w:rsidRDefault="003B1ED6">
    <w:pPr>
      <w:pStyle w:val="Footer"/>
      <w:jc w:val="center"/>
    </w:pPr>
  </w:p>
  <w:p w14:paraId="42876E27" w14:textId="35EA9BF9" w:rsidR="003B1ED6" w:rsidRDefault="003B1ED6" w:rsidP="6FFC6C5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998206" w14:textId="77777777" w:rsidR="000D3538" w:rsidRDefault="000D3538" w:rsidP="009E7B4A">
      <w:r>
        <w:separator/>
      </w:r>
    </w:p>
  </w:footnote>
  <w:footnote w:type="continuationSeparator" w:id="0">
    <w:p w14:paraId="5C07783C" w14:textId="77777777" w:rsidR="000D3538" w:rsidRDefault="000D3538" w:rsidP="009E7B4A">
      <w:r>
        <w:continuationSeparator/>
      </w:r>
    </w:p>
  </w:footnote>
  <w:footnote w:type="continuationNotice" w:id="1">
    <w:p w14:paraId="01254758" w14:textId="77777777" w:rsidR="000D3538" w:rsidRDefault="000D353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B7E09" w14:textId="77777777" w:rsidR="003B1ED6" w:rsidRDefault="003B1ED6" w:rsidP="009E7B4A">
    <w:pPr>
      <w:pStyle w:val="Header"/>
    </w:pPr>
  </w:p>
  <w:p w14:paraId="723EEC98" w14:textId="77777777" w:rsidR="003B1ED6" w:rsidRDefault="003B1ED6" w:rsidP="009E7B4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24BC30" w14:textId="77777777" w:rsidR="003B1ED6" w:rsidRDefault="003B1ED6" w:rsidP="009E7B4A">
    <w:pPr>
      <w:pStyle w:val="Header"/>
    </w:pPr>
  </w:p>
  <w:p w14:paraId="3F54873B" w14:textId="77777777" w:rsidR="003B1ED6" w:rsidRDefault="003B1ED6" w:rsidP="009E7B4A">
    <w:pPr>
      <w:pStyle w:val="Header"/>
    </w:pPr>
  </w:p>
  <w:p w14:paraId="28D4BDC6" w14:textId="77777777" w:rsidR="003B1ED6" w:rsidRDefault="003B1ED6" w:rsidP="009E7B4A">
    <w:pPr>
      <w:pStyle w:val="Header"/>
    </w:pPr>
  </w:p>
</w:hdr>
</file>

<file path=word/intelligence2.xml><?xml version="1.0" encoding="utf-8"?>
<int2:intelligence xmlns:int2="http://schemas.microsoft.com/office/intelligence/2020/intelligence" xmlns:oel="http://schemas.microsoft.com/office/2019/extlst">
  <int2:observations>
    <int2:textHash int2:hashCode="Zt35U/YOTLhWDN" int2:id="WEVINSdH">
      <int2:state int2:value="Rejected" int2:type="AugLoop_Text_Critique"/>
    </int2:textHash>
    <int2:textHash int2:hashCode="d8kr2NmHkIv7VO" int2:id="fI1iUCtm">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732DA"/>
    <w:multiLevelType w:val="hybridMultilevel"/>
    <w:tmpl w:val="85C41712"/>
    <w:lvl w:ilvl="0" w:tplc="08090001">
      <w:start w:val="1"/>
      <w:numFmt w:val="bullet"/>
      <w:lvlText w:val=""/>
      <w:lvlJc w:val="left"/>
      <w:pPr>
        <w:ind w:left="-708" w:hanging="360"/>
      </w:pPr>
      <w:rPr>
        <w:rFonts w:ascii="Symbol" w:hAnsi="Symbol" w:hint="default"/>
      </w:rPr>
    </w:lvl>
    <w:lvl w:ilvl="1" w:tplc="08090003" w:tentative="1">
      <w:start w:val="1"/>
      <w:numFmt w:val="bullet"/>
      <w:lvlText w:val="o"/>
      <w:lvlJc w:val="left"/>
      <w:pPr>
        <w:ind w:left="12" w:hanging="360"/>
      </w:pPr>
      <w:rPr>
        <w:rFonts w:ascii="Courier New" w:hAnsi="Courier New" w:cs="Courier New" w:hint="default"/>
      </w:rPr>
    </w:lvl>
    <w:lvl w:ilvl="2" w:tplc="08090005" w:tentative="1">
      <w:start w:val="1"/>
      <w:numFmt w:val="bullet"/>
      <w:lvlText w:val=""/>
      <w:lvlJc w:val="left"/>
      <w:pPr>
        <w:ind w:left="732" w:hanging="360"/>
      </w:pPr>
      <w:rPr>
        <w:rFonts w:ascii="Wingdings" w:hAnsi="Wingdings" w:hint="default"/>
      </w:rPr>
    </w:lvl>
    <w:lvl w:ilvl="3" w:tplc="08090001" w:tentative="1">
      <w:start w:val="1"/>
      <w:numFmt w:val="bullet"/>
      <w:lvlText w:val=""/>
      <w:lvlJc w:val="left"/>
      <w:pPr>
        <w:ind w:left="1452" w:hanging="360"/>
      </w:pPr>
      <w:rPr>
        <w:rFonts w:ascii="Symbol" w:hAnsi="Symbol" w:hint="default"/>
      </w:rPr>
    </w:lvl>
    <w:lvl w:ilvl="4" w:tplc="08090003" w:tentative="1">
      <w:start w:val="1"/>
      <w:numFmt w:val="bullet"/>
      <w:lvlText w:val="o"/>
      <w:lvlJc w:val="left"/>
      <w:pPr>
        <w:ind w:left="2172" w:hanging="360"/>
      </w:pPr>
      <w:rPr>
        <w:rFonts w:ascii="Courier New" w:hAnsi="Courier New" w:cs="Courier New" w:hint="default"/>
      </w:rPr>
    </w:lvl>
    <w:lvl w:ilvl="5" w:tplc="08090005" w:tentative="1">
      <w:start w:val="1"/>
      <w:numFmt w:val="bullet"/>
      <w:lvlText w:val=""/>
      <w:lvlJc w:val="left"/>
      <w:pPr>
        <w:ind w:left="2892" w:hanging="360"/>
      </w:pPr>
      <w:rPr>
        <w:rFonts w:ascii="Wingdings" w:hAnsi="Wingdings" w:hint="default"/>
      </w:rPr>
    </w:lvl>
    <w:lvl w:ilvl="6" w:tplc="08090001" w:tentative="1">
      <w:start w:val="1"/>
      <w:numFmt w:val="bullet"/>
      <w:lvlText w:val=""/>
      <w:lvlJc w:val="left"/>
      <w:pPr>
        <w:ind w:left="3612" w:hanging="360"/>
      </w:pPr>
      <w:rPr>
        <w:rFonts w:ascii="Symbol" w:hAnsi="Symbol" w:hint="default"/>
      </w:rPr>
    </w:lvl>
    <w:lvl w:ilvl="7" w:tplc="08090003" w:tentative="1">
      <w:start w:val="1"/>
      <w:numFmt w:val="bullet"/>
      <w:lvlText w:val="o"/>
      <w:lvlJc w:val="left"/>
      <w:pPr>
        <w:ind w:left="4332" w:hanging="360"/>
      </w:pPr>
      <w:rPr>
        <w:rFonts w:ascii="Courier New" w:hAnsi="Courier New" w:cs="Courier New" w:hint="default"/>
      </w:rPr>
    </w:lvl>
    <w:lvl w:ilvl="8" w:tplc="08090005" w:tentative="1">
      <w:start w:val="1"/>
      <w:numFmt w:val="bullet"/>
      <w:lvlText w:val=""/>
      <w:lvlJc w:val="left"/>
      <w:pPr>
        <w:ind w:left="5052" w:hanging="360"/>
      </w:pPr>
      <w:rPr>
        <w:rFonts w:ascii="Wingdings" w:hAnsi="Wingdings" w:hint="default"/>
      </w:rPr>
    </w:lvl>
  </w:abstractNum>
  <w:abstractNum w:abstractNumId="1" w15:restartNumberingAfterBreak="0">
    <w:nsid w:val="02E1308A"/>
    <w:multiLevelType w:val="multilevel"/>
    <w:tmpl w:val="C3DC6C3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38936C6"/>
    <w:multiLevelType w:val="hybridMultilevel"/>
    <w:tmpl w:val="8490F8FE"/>
    <w:lvl w:ilvl="0" w:tplc="C750DD3C">
      <w:start w:val="1"/>
      <w:numFmt w:val="bullet"/>
      <w:lvlText w:val=""/>
      <w:lvlJc w:val="left"/>
      <w:pPr>
        <w:ind w:left="720" w:hanging="360"/>
      </w:pPr>
      <w:rPr>
        <w:rFonts w:ascii="Symbol" w:hAnsi="Symbol" w:hint="default"/>
      </w:rPr>
    </w:lvl>
    <w:lvl w:ilvl="1" w:tplc="CBF62E50">
      <w:start w:val="1"/>
      <w:numFmt w:val="bullet"/>
      <w:lvlText w:val="o"/>
      <w:lvlJc w:val="left"/>
      <w:pPr>
        <w:ind w:left="1440" w:hanging="360"/>
      </w:pPr>
      <w:rPr>
        <w:rFonts w:ascii="Courier New" w:hAnsi="Courier New" w:cs="Times New Roman" w:hint="default"/>
      </w:rPr>
    </w:lvl>
    <w:lvl w:ilvl="2" w:tplc="3D88E044">
      <w:start w:val="1"/>
      <w:numFmt w:val="bullet"/>
      <w:lvlText w:val=""/>
      <w:lvlJc w:val="left"/>
      <w:pPr>
        <w:ind w:left="2160" w:hanging="360"/>
      </w:pPr>
      <w:rPr>
        <w:rFonts w:ascii="Wingdings" w:hAnsi="Wingdings" w:hint="default"/>
      </w:rPr>
    </w:lvl>
    <w:lvl w:ilvl="3" w:tplc="13842F2E">
      <w:start w:val="1"/>
      <w:numFmt w:val="bullet"/>
      <w:lvlText w:val=""/>
      <w:lvlJc w:val="left"/>
      <w:pPr>
        <w:ind w:left="2880" w:hanging="360"/>
      </w:pPr>
      <w:rPr>
        <w:rFonts w:ascii="Symbol" w:hAnsi="Symbol" w:hint="default"/>
      </w:rPr>
    </w:lvl>
    <w:lvl w:ilvl="4" w:tplc="42B46E7A">
      <w:start w:val="1"/>
      <w:numFmt w:val="bullet"/>
      <w:lvlText w:val="o"/>
      <w:lvlJc w:val="left"/>
      <w:pPr>
        <w:ind w:left="3600" w:hanging="360"/>
      </w:pPr>
      <w:rPr>
        <w:rFonts w:ascii="Courier New" w:hAnsi="Courier New" w:cs="Times New Roman" w:hint="default"/>
      </w:rPr>
    </w:lvl>
    <w:lvl w:ilvl="5" w:tplc="DDDCE66E">
      <w:start w:val="1"/>
      <w:numFmt w:val="bullet"/>
      <w:lvlText w:val=""/>
      <w:lvlJc w:val="left"/>
      <w:pPr>
        <w:ind w:left="4320" w:hanging="360"/>
      </w:pPr>
      <w:rPr>
        <w:rFonts w:ascii="Wingdings" w:hAnsi="Wingdings" w:hint="default"/>
      </w:rPr>
    </w:lvl>
    <w:lvl w:ilvl="6" w:tplc="AF362744">
      <w:start w:val="1"/>
      <w:numFmt w:val="bullet"/>
      <w:lvlText w:val=""/>
      <w:lvlJc w:val="left"/>
      <w:pPr>
        <w:ind w:left="5040" w:hanging="360"/>
      </w:pPr>
      <w:rPr>
        <w:rFonts w:ascii="Symbol" w:hAnsi="Symbol" w:hint="default"/>
      </w:rPr>
    </w:lvl>
    <w:lvl w:ilvl="7" w:tplc="A81CB344">
      <w:start w:val="1"/>
      <w:numFmt w:val="bullet"/>
      <w:lvlText w:val="o"/>
      <w:lvlJc w:val="left"/>
      <w:pPr>
        <w:ind w:left="5760" w:hanging="360"/>
      </w:pPr>
      <w:rPr>
        <w:rFonts w:ascii="Courier New" w:hAnsi="Courier New" w:cs="Times New Roman" w:hint="default"/>
      </w:rPr>
    </w:lvl>
    <w:lvl w:ilvl="8" w:tplc="E1F410E8">
      <w:start w:val="1"/>
      <w:numFmt w:val="bullet"/>
      <w:lvlText w:val=""/>
      <w:lvlJc w:val="left"/>
      <w:pPr>
        <w:ind w:left="6480" w:hanging="360"/>
      </w:pPr>
      <w:rPr>
        <w:rFonts w:ascii="Wingdings" w:hAnsi="Wingdings" w:hint="default"/>
      </w:rPr>
    </w:lvl>
  </w:abstractNum>
  <w:abstractNum w:abstractNumId="3" w15:restartNumberingAfterBreak="0">
    <w:nsid w:val="03AB57B9"/>
    <w:multiLevelType w:val="multilevel"/>
    <w:tmpl w:val="4D26FC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4D22121"/>
    <w:multiLevelType w:val="multilevel"/>
    <w:tmpl w:val="2C1C71C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6326703"/>
    <w:multiLevelType w:val="hybridMultilevel"/>
    <w:tmpl w:val="5AB07544"/>
    <w:lvl w:ilvl="0" w:tplc="D088A654">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7592312"/>
    <w:multiLevelType w:val="hybridMultilevel"/>
    <w:tmpl w:val="3AFEB368"/>
    <w:lvl w:ilvl="0" w:tplc="40509FCC">
      <w:start w:val="1"/>
      <w:numFmt w:val="bullet"/>
      <w:pStyle w:val="Referinfobullets"/>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0A251F2F"/>
    <w:multiLevelType w:val="hybridMultilevel"/>
    <w:tmpl w:val="AC66446C"/>
    <w:lvl w:ilvl="0" w:tplc="3A5C239E">
      <w:start w:val="1"/>
      <w:numFmt w:val="bullet"/>
      <w:lvlText w:val=""/>
      <w:lvlJc w:val="left"/>
      <w:pPr>
        <w:ind w:left="720" w:hanging="360"/>
      </w:pPr>
      <w:rPr>
        <w:rFonts w:ascii="Symbol" w:hAnsi="Symbol" w:hint="default"/>
      </w:rPr>
    </w:lvl>
    <w:lvl w:ilvl="1" w:tplc="D7C2C994">
      <w:start w:val="1"/>
      <w:numFmt w:val="bullet"/>
      <w:lvlText w:val="o"/>
      <w:lvlJc w:val="left"/>
      <w:pPr>
        <w:ind w:left="1440" w:hanging="360"/>
      </w:pPr>
      <w:rPr>
        <w:rFonts w:ascii="Courier New" w:hAnsi="Courier New" w:cs="Times New Roman" w:hint="default"/>
      </w:rPr>
    </w:lvl>
    <w:lvl w:ilvl="2" w:tplc="AEFC64A6">
      <w:start w:val="1"/>
      <w:numFmt w:val="bullet"/>
      <w:lvlText w:val=""/>
      <w:lvlJc w:val="left"/>
      <w:pPr>
        <w:ind w:left="2160" w:hanging="360"/>
      </w:pPr>
      <w:rPr>
        <w:rFonts w:ascii="Wingdings" w:hAnsi="Wingdings" w:hint="default"/>
      </w:rPr>
    </w:lvl>
    <w:lvl w:ilvl="3" w:tplc="D2EE9C6C">
      <w:start w:val="1"/>
      <w:numFmt w:val="bullet"/>
      <w:lvlText w:val=""/>
      <w:lvlJc w:val="left"/>
      <w:pPr>
        <w:ind w:left="2880" w:hanging="360"/>
      </w:pPr>
      <w:rPr>
        <w:rFonts w:ascii="Symbol" w:hAnsi="Symbol" w:hint="default"/>
      </w:rPr>
    </w:lvl>
    <w:lvl w:ilvl="4" w:tplc="815ABAEC">
      <w:start w:val="1"/>
      <w:numFmt w:val="bullet"/>
      <w:lvlText w:val="o"/>
      <w:lvlJc w:val="left"/>
      <w:pPr>
        <w:ind w:left="3600" w:hanging="360"/>
      </w:pPr>
      <w:rPr>
        <w:rFonts w:ascii="Courier New" w:hAnsi="Courier New" w:cs="Times New Roman" w:hint="default"/>
      </w:rPr>
    </w:lvl>
    <w:lvl w:ilvl="5" w:tplc="9E6AE0E4">
      <w:start w:val="1"/>
      <w:numFmt w:val="bullet"/>
      <w:lvlText w:val=""/>
      <w:lvlJc w:val="left"/>
      <w:pPr>
        <w:ind w:left="4320" w:hanging="360"/>
      </w:pPr>
      <w:rPr>
        <w:rFonts w:ascii="Wingdings" w:hAnsi="Wingdings" w:hint="default"/>
      </w:rPr>
    </w:lvl>
    <w:lvl w:ilvl="6" w:tplc="2B944198">
      <w:start w:val="1"/>
      <w:numFmt w:val="bullet"/>
      <w:lvlText w:val=""/>
      <w:lvlJc w:val="left"/>
      <w:pPr>
        <w:ind w:left="5040" w:hanging="360"/>
      </w:pPr>
      <w:rPr>
        <w:rFonts w:ascii="Symbol" w:hAnsi="Symbol" w:hint="default"/>
      </w:rPr>
    </w:lvl>
    <w:lvl w:ilvl="7" w:tplc="B83C65EC">
      <w:start w:val="1"/>
      <w:numFmt w:val="bullet"/>
      <w:lvlText w:val="o"/>
      <w:lvlJc w:val="left"/>
      <w:pPr>
        <w:ind w:left="5760" w:hanging="360"/>
      </w:pPr>
      <w:rPr>
        <w:rFonts w:ascii="Courier New" w:hAnsi="Courier New" w:cs="Times New Roman" w:hint="default"/>
      </w:rPr>
    </w:lvl>
    <w:lvl w:ilvl="8" w:tplc="74E86276">
      <w:start w:val="1"/>
      <w:numFmt w:val="bullet"/>
      <w:lvlText w:val=""/>
      <w:lvlJc w:val="left"/>
      <w:pPr>
        <w:ind w:left="6480" w:hanging="360"/>
      </w:pPr>
      <w:rPr>
        <w:rFonts w:ascii="Wingdings" w:hAnsi="Wingdings" w:hint="default"/>
      </w:rPr>
    </w:lvl>
  </w:abstractNum>
  <w:abstractNum w:abstractNumId="8" w15:restartNumberingAfterBreak="0">
    <w:nsid w:val="0B0B4A6A"/>
    <w:multiLevelType w:val="hybridMultilevel"/>
    <w:tmpl w:val="C6DED286"/>
    <w:lvl w:ilvl="0" w:tplc="0854F8BA">
      <w:start w:val="1"/>
      <w:numFmt w:val="decimal"/>
      <w:lvlText w:val="%1."/>
      <w:lvlJc w:val="left"/>
      <w:pPr>
        <w:ind w:left="360" w:hanging="360"/>
      </w:pPr>
      <w:rPr>
        <w:b w:val="0"/>
        <w:bCs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0BBB48DB"/>
    <w:multiLevelType w:val="multilevel"/>
    <w:tmpl w:val="914221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0BC65CC5"/>
    <w:multiLevelType w:val="multilevel"/>
    <w:tmpl w:val="51AA7D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0D577329"/>
    <w:multiLevelType w:val="hybridMultilevel"/>
    <w:tmpl w:val="7830554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0DC277CF"/>
    <w:multiLevelType w:val="multilevel"/>
    <w:tmpl w:val="0900812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0FE24166"/>
    <w:multiLevelType w:val="hybridMultilevel"/>
    <w:tmpl w:val="193C81E4"/>
    <w:lvl w:ilvl="0" w:tplc="AE64A77E">
      <w:start w:val="1"/>
      <w:numFmt w:val="bullet"/>
      <w:lvlText w:val=""/>
      <w:lvlJc w:val="left"/>
      <w:pPr>
        <w:ind w:left="720" w:hanging="360"/>
      </w:pPr>
      <w:rPr>
        <w:rFonts w:ascii="Symbol" w:hAnsi="Symbol" w:hint="default"/>
      </w:rPr>
    </w:lvl>
    <w:lvl w:ilvl="1" w:tplc="354E4862">
      <w:start w:val="1"/>
      <w:numFmt w:val="bullet"/>
      <w:lvlText w:val="o"/>
      <w:lvlJc w:val="left"/>
      <w:pPr>
        <w:ind w:left="1440" w:hanging="360"/>
      </w:pPr>
      <w:rPr>
        <w:rFonts w:ascii="Courier New" w:hAnsi="Courier New" w:cs="Times New Roman" w:hint="default"/>
      </w:rPr>
    </w:lvl>
    <w:lvl w:ilvl="2" w:tplc="57FCD19A">
      <w:start w:val="1"/>
      <w:numFmt w:val="bullet"/>
      <w:lvlText w:val=""/>
      <w:lvlJc w:val="left"/>
      <w:pPr>
        <w:ind w:left="2160" w:hanging="360"/>
      </w:pPr>
      <w:rPr>
        <w:rFonts w:ascii="Wingdings" w:hAnsi="Wingdings" w:hint="default"/>
      </w:rPr>
    </w:lvl>
    <w:lvl w:ilvl="3" w:tplc="8216FC18">
      <w:start w:val="1"/>
      <w:numFmt w:val="bullet"/>
      <w:lvlText w:val=""/>
      <w:lvlJc w:val="left"/>
      <w:pPr>
        <w:ind w:left="2880" w:hanging="360"/>
      </w:pPr>
      <w:rPr>
        <w:rFonts w:ascii="Symbol" w:hAnsi="Symbol" w:hint="default"/>
      </w:rPr>
    </w:lvl>
    <w:lvl w:ilvl="4" w:tplc="B9CC49BE">
      <w:start w:val="1"/>
      <w:numFmt w:val="bullet"/>
      <w:lvlText w:val="o"/>
      <w:lvlJc w:val="left"/>
      <w:pPr>
        <w:ind w:left="3600" w:hanging="360"/>
      </w:pPr>
      <w:rPr>
        <w:rFonts w:ascii="Courier New" w:hAnsi="Courier New" w:cs="Times New Roman" w:hint="default"/>
      </w:rPr>
    </w:lvl>
    <w:lvl w:ilvl="5" w:tplc="7E445A70">
      <w:start w:val="1"/>
      <w:numFmt w:val="bullet"/>
      <w:lvlText w:val=""/>
      <w:lvlJc w:val="left"/>
      <w:pPr>
        <w:ind w:left="4320" w:hanging="360"/>
      </w:pPr>
      <w:rPr>
        <w:rFonts w:ascii="Wingdings" w:hAnsi="Wingdings" w:hint="default"/>
      </w:rPr>
    </w:lvl>
    <w:lvl w:ilvl="6" w:tplc="FEB4EE0A">
      <w:start w:val="1"/>
      <w:numFmt w:val="bullet"/>
      <w:lvlText w:val=""/>
      <w:lvlJc w:val="left"/>
      <w:pPr>
        <w:ind w:left="5040" w:hanging="360"/>
      </w:pPr>
      <w:rPr>
        <w:rFonts w:ascii="Symbol" w:hAnsi="Symbol" w:hint="default"/>
      </w:rPr>
    </w:lvl>
    <w:lvl w:ilvl="7" w:tplc="99084E4E">
      <w:start w:val="1"/>
      <w:numFmt w:val="bullet"/>
      <w:lvlText w:val="o"/>
      <w:lvlJc w:val="left"/>
      <w:pPr>
        <w:ind w:left="5760" w:hanging="360"/>
      </w:pPr>
      <w:rPr>
        <w:rFonts w:ascii="Courier New" w:hAnsi="Courier New" w:cs="Times New Roman" w:hint="default"/>
      </w:rPr>
    </w:lvl>
    <w:lvl w:ilvl="8" w:tplc="6CF2EEEA">
      <w:start w:val="1"/>
      <w:numFmt w:val="bullet"/>
      <w:lvlText w:val=""/>
      <w:lvlJc w:val="left"/>
      <w:pPr>
        <w:ind w:left="6480" w:hanging="360"/>
      </w:pPr>
      <w:rPr>
        <w:rFonts w:ascii="Wingdings" w:hAnsi="Wingdings" w:hint="default"/>
      </w:rPr>
    </w:lvl>
  </w:abstractNum>
  <w:abstractNum w:abstractNumId="14" w15:restartNumberingAfterBreak="0">
    <w:nsid w:val="10832FF4"/>
    <w:multiLevelType w:val="hybridMultilevel"/>
    <w:tmpl w:val="DCC40DA4"/>
    <w:lvl w:ilvl="0" w:tplc="951A8130">
      <w:start w:val="1"/>
      <w:numFmt w:val="decimal"/>
      <w:pStyle w:val="Heading2"/>
      <w:lvlText w:val="%1."/>
      <w:lvlJc w:val="left"/>
      <w:pPr>
        <w:ind w:left="9148"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10AE1022"/>
    <w:multiLevelType w:val="hybridMultilevel"/>
    <w:tmpl w:val="89B21B26"/>
    <w:lvl w:ilvl="0" w:tplc="08528824">
      <w:start w:val="1"/>
      <w:numFmt w:val="bullet"/>
      <w:lvlText w:val=""/>
      <w:lvlJc w:val="left"/>
      <w:pPr>
        <w:ind w:left="720" w:hanging="360"/>
      </w:pPr>
      <w:rPr>
        <w:rFonts w:ascii="Symbol" w:hAnsi="Symbol" w:hint="default"/>
        <w:color w:val="000000" w:themeColor="text1"/>
        <w:u w:color="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1841CDF"/>
    <w:multiLevelType w:val="multilevel"/>
    <w:tmpl w:val="97181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13670445"/>
    <w:multiLevelType w:val="multilevel"/>
    <w:tmpl w:val="1CF09710"/>
    <w:lvl w:ilvl="0">
      <w:start w:val="1"/>
      <w:numFmt w:val="decimal"/>
      <w:lvlText w:val="%1."/>
      <w:lvlJc w:val="left"/>
      <w:pPr>
        <w:ind w:left="470" w:hanging="360"/>
      </w:pPr>
      <w:rPr>
        <w:rFonts w:hint="default"/>
        <w:b/>
        <w:bCs w:val="0"/>
        <w:color w:val="0070C0"/>
        <w:sz w:val="40"/>
        <w:szCs w:val="40"/>
      </w:rPr>
    </w:lvl>
    <w:lvl w:ilvl="1">
      <w:start w:val="1"/>
      <w:numFmt w:val="decimal"/>
      <w:isLgl/>
      <w:lvlText w:val="%1.%2"/>
      <w:lvlJc w:val="left"/>
      <w:pPr>
        <w:ind w:left="830" w:hanging="720"/>
      </w:pPr>
      <w:rPr>
        <w:rFonts w:hint="default"/>
      </w:rPr>
    </w:lvl>
    <w:lvl w:ilvl="2">
      <w:start w:val="1"/>
      <w:numFmt w:val="decimal"/>
      <w:isLgl/>
      <w:lvlText w:val="%1.%2.%3"/>
      <w:lvlJc w:val="left"/>
      <w:pPr>
        <w:ind w:left="830" w:hanging="720"/>
      </w:pPr>
      <w:rPr>
        <w:rFonts w:hint="default"/>
      </w:rPr>
    </w:lvl>
    <w:lvl w:ilvl="3">
      <w:start w:val="1"/>
      <w:numFmt w:val="decimal"/>
      <w:isLgl/>
      <w:lvlText w:val="%1.%2.%3.%4"/>
      <w:lvlJc w:val="left"/>
      <w:pPr>
        <w:ind w:left="1190" w:hanging="1080"/>
      </w:pPr>
      <w:rPr>
        <w:rFonts w:hint="default"/>
      </w:rPr>
    </w:lvl>
    <w:lvl w:ilvl="4">
      <w:start w:val="1"/>
      <w:numFmt w:val="decimal"/>
      <w:isLgl/>
      <w:lvlText w:val="%1.%2.%3.%4.%5"/>
      <w:lvlJc w:val="left"/>
      <w:pPr>
        <w:ind w:left="1550" w:hanging="1440"/>
      </w:pPr>
      <w:rPr>
        <w:rFonts w:hint="default"/>
      </w:rPr>
    </w:lvl>
    <w:lvl w:ilvl="5">
      <w:start w:val="1"/>
      <w:numFmt w:val="decimal"/>
      <w:isLgl/>
      <w:lvlText w:val="%1.%2.%3.%4.%5.%6"/>
      <w:lvlJc w:val="left"/>
      <w:pPr>
        <w:ind w:left="1910" w:hanging="1800"/>
      </w:pPr>
      <w:rPr>
        <w:rFonts w:hint="default"/>
      </w:rPr>
    </w:lvl>
    <w:lvl w:ilvl="6">
      <w:start w:val="1"/>
      <w:numFmt w:val="decimal"/>
      <w:isLgl/>
      <w:lvlText w:val="%1.%2.%3.%4.%5.%6.%7"/>
      <w:lvlJc w:val="left"/>
      <w:pPr>
        <w:ind w:left="1910" w:hanging="1800"/>
      </w:pPr>
      <w:rPr>
        <w:rFonts w:hint="default"/>
      </w:rPr>
    </w:lvl>
    <w:lvl w:ilvl="7">
      <w:start w:val="1"/>
      <w:numFmt w:val="decimal"/>
      <w:isLgl/>
      <w:lvlText w:val="%1.%2.%3.%4.%5.%6.%7.%8"/>
      <w:lvlJc w:val="left"/>
      <w:pPr>
        <w:ind w:left="2270" w:hanging="2160"/>
      </w:pPr>
      <w:rPr>
        <w:rFonts w:hint="default"/>
      </w:rPr>
    </w:lvl>
    <w:lvl w:ilvl="8">
      <w:start w:val="1"/>
      <w:numFmt w:val="decimal"/>
      <w:isLgl/>
      <w:lvlText w:val="%1.%2.%3.%4.%5.%6.%7.%8.%9"/>
      <w:lvlJc w:val="left"/>
      <w:pPr>
        <w:ind w:left="2630" w:hanging="2520"/>
      </w:pPr>
      <w:rPr>
        <w:rFonts w:hint="default"/>
      </w:rPr>
    </w:lvl>
  </w:abstractNum>
  <w:abstractNum w:abstractNumId="18" w15:restartNumberingAfterBreak="0">
    <w:nsid w:val="13DB9756"/>
    <w:multiLevelType w:val="hybridMultilevel"/>
    <w:tmpl w:val="454CE07A"/>
    <w:lvl w:ilvl="0" w:tplc="2500DEBE">
      <w:start w:val="1"/>
      <w:numFmt w:val="bullet"/>
      <w:lvlText w:val=""/>
      <w:lvlJc w:val="left"/>
      <w:pPr>
        <w:ind w:left="560" w:hanging="360"/>
      </w:pPr>
      <w:rPr>
        <w:rFonts w:ascii="Symbol" w:hAnsi="Symbol" w:hint="default"/>
      </w:rPr>
    </w:lvl>
    <w:lvl w:ilvl="1" w:tplc="BC4E9290">
      <w:start w:val="1"/>
      <w:numFmt w:val="bullet"/>
      <w:lvlText w:val="o"/>
      <w:lvlJc w:val="left"/>
      <w:pPr>
        <w:ind w:left="1280" w:hanging="360"/>
      </w:pPr>
      <w:rPr>
        <w:rFonts w:ascii="Courier New" w:hAnsi="Courier New" w:cs="Times New Roman" w:hint="default"/>
      </w:rPr>
    </w:lvl>
    <w:lvl w:ilvl="2" w:tplc="3C6EAE20">
      <w:start w:val="1"/>
      <w:numFmt w:val="bullet"/>
      <w:lvlText w:val=""/>
      <w:lvlJc w:val="left"/>
      <w:pPr>
        <w:ind w:left="2000" w:hanging="360"/>
      </w:pPr>
      <w:rPr>
        <w:rFonts w:ascii="Wingdings" w:hAnsi="Wingdings" w:hint="default"/>
      </w:rPr>
    </w:lvl>
    <w:lvl w:ilvl="3" w:tplc="9800B124">
      <w:start w:val="1"/>
      <w:numFmt w:val="bullet"/>
      <w:lvlText w:val=""/>
      <w:lvlJc w:val="left"/>
      <w:pPr>
        <w:ind w:left="2720" w:hanging="360"/>
      </w:pPr>
      <w:rPr>
        <w:rFonts w:ascii="Symbol" w:hAnsi="Symbol" w:hint="default"/>
      </w:rPr>
    </w:lvl>
    <w:lvl w:ilvl="4" w:tplc="37ECB944">
      <w:start w:val="1"/>
      <w:numFmt w:val="bullet"/>
      <w:lvlText w:val="o"/>
      <w:lvlJc w:val="left"/>
      <w:pPr>
        <w:ind w:left="3440" w:hanging="360"/>
      </w:pPr>
      <w:rPr>
        <w:rFonts w:ascii="Courier New" w:hAnsi="Courier New" w:cs="Times New Roman" w:hint="default"/>
      </w:rPr>
    </w:lvl>
    <w:lvl w:ilvl="5" w:tplc="12A6B818">
      <w:start w:val="1"/>
      <w:numFmt w:val="bullet"/>
      <w:lvlText w:val=""/>
      <w:lvlJc w:val="left"/>
      <w:pPr>
        <w:ind w:left="4160" w:hanging="360"/>
      </w:pPr>
      <w:rPr>
        <w:rFonts w:ascii="Wingdings" w:hAnsi="Wingdings" w:hint="default"/>
      </w:rPr>
    </w:lvl>
    <w:lvl w:ilvl="6" w:tplc="FC4A49F0">
      <w:start w:val="1"/>
      <w:numFmt w:val="bullet"/>
      <w:lvlText w:val=""/>
      <w:lvlJc w:val="left"/>
      <w:pPr>
        <w:ind w:left="4880" w:hanging="360"/>
      </w:pPr>
      <w:rPr>
        <w:rFonts w:ascii="Symbol" w:hAnsi="Symbol" w:hint="default"/>
      </w:rPr>
    </w:lvl>
    <w:lvl w:ilvl="7" w:tplc="C9EC0390">
      <w:start w:val="1"/>
      <w:numFmt w:val="bullet"/>
      <w:lvlText w:val="o"/>
      <w:lvlJc w:val="left"/>
      <w:pPr>
        <w:ind w:left="5600" w:hanging="360"/>
      </w:pPr>
      <w:rPr>
        <w:rFonts w:ascii="Courier New" w:hAnsi="Courier New" w:cs="Times New Roman" w:hint="default"/>
      </w:rPr>
    </w:lvl>
    <w:lvl w:ilvl="8" w:tplc="FA6ED8AE">
      <w:start w:val="1"/>
      <w:numFmt w:val="bullet"/>
      <w:lvlText w:val=""/>
      <w:lvlJc w:val="left"/>
      <w:pPr>
        <w:ind w:left="6320" w:hanging="360"/>
      </w:pPr>
      <w:rPr>
        <w:rFonts w:ascii="Wingdings" w:hAnsi="Wingdings" w:hint="default"/>
      </w:rPr>
    </w:lvl>
  </w:abstractNum>
  <w:abstractNum w:abstractNumId="19" w15:restartNumberingAfterBreak="0">
    <w:nsid w:val="17803287"/>
    <w:multiLevelType w:val="hybridMultilevel"/>
    <w:tmpl w:val="C762B2CA"/>
    <w:lvl w:ilvl="0" w:tplc="662E8782">
      <w:start w:val="1"/>
      <w:numFmt w:val="bullet"/>
      <w:pStyle w:val="Listinfurtherinformation"/>
      <w:lvlText w:val=""/>
      <w:lvlJc w:val="left"/>
      <w:pPr>
        <w:ind w:left="1288" w:hanging="360"/>
      </w:pPr>
      <w:rPr>
        <w:rFonts w:ascii="Symbol" w:hAnsi="Symbol" w:hint="default"/>
      </w:rPr>
    </w:lvl>
    <w:lvl w:ilvl="1" w:tplc="08090003">
      <w:start w:val="1"/>
      <w:numFmt w:val="bullet"/>
      <w:lvlText w:val="o"/>
      <w:lvlJc w:val="left"/>
      <w:pPr>
        <w:ind w:left="2008" w:hanging="360"/>
      </w:pPr>
      <w:rPr>
        <w:rFonts w:ascii="Courier New" w:hAnsi="Courier New" w:cs="Courier New" w:hint="default"/>
      </w:rPr>
    </w:lvl>
    <w:lvl w:ilvl="2" w:tplc="08090005" w:tentative="1">
      <w:start w:val="1"/>
      <w:numFmt w:val="bullet"/>
      <w:lvlText w:val=""/>
      <w:lvlJc w:val="left"/>
      <w:pPr>
        <w:ind w:left="2728" w:hanging="360"/>
      </w:pPr>
      <w:rPr>
        <w:rFonts w:ascii="Wingdings" w:hAnsi="Wingdings" w:hint="default"/>
      </w:rPr>
    </w:lvl>
    <w:lvl w:ilvl="3" w:tplc="08090001" w:tentative="1">
      <w:start w:val="1"/>
      <w:numFmt w:val="bullet"/>
      <w:lvlText w:val=""/>
      <w:lvlJc w:val="left"/>
      <w:pPr>
        <w:ind w:left="3448" w:hanging="360"/>
      </w:pPr>
      <w:rPr>
        <w:rFonts w:ascii="Symbol" w:hAnsi="Symbol" w:hint="default"/>
      </w:rPr>
    </w:lvl>
    <w:lvl w:ilvl="4" w:tplc="08090003" w:tentative="1">
      <w:start w:val="1"/>
      <w:numFmt w:val="bullet"/>
      <w:lvlText w:val="o"/>
      <w:lvlJc w:val="left"/>
      <w:pPr>
        <w:ind w:left="4168" w:hanging="360"/>
      </w:pPr>
      <w:rPr>
        <w:rFonts w:ascii="Courier New" w:hAnsi="Courier New" w:cs="Courier New" w:hint="default"/>
      </w:rPr>
    </w:lvl>
    <w:lvl w:ilvl="5" w:tplc="08090005" w:tentative="1">
      <w:start w:val="1"/>
      <w:numFmt w:val="bullet"/>
      <w:lvlText w:val=""/>
      <w:lvlJc w:val="left"/>
      <w:pPr>
        <w:ind w:left="4888" w:hanging="360"/>
      </w:pPr>
      <w:rPr>
        <w:rFonts w:ascii="Wingdings" w:hAnsi="Wingdings" w:hint="default"/>
      </w:rPr>
    </w:lvl>
    <w:lvl w:ilvl="6" w:tplc="08090001" w:tentative="1">
      <w:start w:val="1"/>
      <w:numFmt w:val="bullet"/>
      <w:lvlText w:val=""/>
      <w:lvlJc w:val="left"/>
      <w:pPr>
        <w:ind w:left="5608" w:hanging="360"/>
      </w:pPr>
      <w:rPr>
        <w:rFonts w:ascii="Symbol" w:hAnsi="Symbol" w:hint="default"/>
      </w:rPr>
    </w:lvl>
    <w:lvl w:ilvl="7" w:tplc="08090003" w:tentative="1">
      <w:start w:val="1"/>
      <w:numFmt w:val="bullet"/>
      <w:lvlText w:val="o"/>
      <w:lvlJc w:val="left"/>
      <w:pPr>
        <w:ind w:left="6328" w:hanging="360"/>
      </w:pPr>
      <w:rPr>
        <w:rFonts w:ascii="Courier New" w:hAnsi="Courier New" w:cs="Courier New" w:hint="default"/>
      </w:rPr>
    </w:lvl>
    <w:lvl w:ilvl="8" w:tplc="08090005" w:tentative="1">
      <w:start w:val="1"/>
      <w:numFmt w:val="bullet"/>
      <w:lvlText w:val=""/>
      <w:lvlJc w:val="left"/>
      <w:pPr>
        <w:ind w:left="7048" w:hanging="360"/>
      </w:pPr>
      <w:rPr>
        <w:rFonts w:ascii="Wingdings" w:hAnsi="Wingdings" w:hint="default"/>
      </w:rPr>
    </w:lvl>
  </w:abstractNum>
  <w:abstractNum w:abstractNumId="20" w15:restartNumberingAfterBreak="0">
    <w:nsid w:val="192F5328"/>
    <w:multiLevelType w:val="hybridMultilevel"/>
    <w:tmpl w:val="5A8875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197964AD"/>
    <w:multiLevelType w:val="hybridMultilevel"/>
    <w:tmpl w:val="FBA80856"/>
    <w:lvl w:ilvl="0" w:tplc="1430EF0C">
      <w:start w:val="1"/>
      <w:numFmt w:val="bullet"/>
      <w:lvlText w:val=""/>
      <w:lvlJc w:val="left"/>
      <w:pPr>
        <w:ind w:left="720" w:hanging="360"/>
      </w:pPr>
      <w:rPr>
        <w:rFonts w:ascii="Symbol" w:hAnsi="Symbol" w:hint="default"/>
      </w:rPr>
    </w:lvl>
    <w:lvl w:ilvl="1" w:tplc="4808D10E">
      <w:start w:val="1"/>
      <w:numFmt w:val="bullet"/>
      <w:lvlText w:val="o"/>
      <w:lvlJc w:val="left"/>
      <w:pPr>
        <w:ind w:left="1440" w:hanging="360"/>
      </w:pPr>
      <w:rPr>
        <w:rFonts w:ascii="Courier New" w:hAnsi="Courier New" w:cs="Times New Roman" w:hint="default"/>
      </w:rPr>
    </w:lvl>
    <w:lvl w:ilvl="2" w:tplc="BEAC865E">
      <w:start w:val="1"/>
      <w:numFmt w:val="bullet"/>
      <w:lvlText w:val=""/>
      <w:lvlJc w:val="left"/>
      <w:pPr>
        <w:ind w:left="2160" w:hanging="360"/>
      </w:pPr>
      <w:rPr>
        <w:rFonts w:ascii="Wingdings" w:hAnsi="Wingdings" w:hint="default"/>
      </w:rPr>
    </w:lvl>
    <w:lvl w:ilvl="3" w:tplc="6974E54E">
      <w:start w:val="1"/>
      <w:numFmt w:val="bullet"/>
      <w:lvlText w:val=""/>
      <w:lvlJc w:val="left"/>
      <w:pPr>
        <w:ind w:left="2880" w:hanging="360"/>
      </w:pPr>
      <w:rPr>
        <w:rFonts w:ascii="Symbol" w:hAnsi="Symbol" w:hint="default"/>
      </w:rPr>
    </w:lvl>
    <w:lvl w:ilvl="4" w:tplc="65A03D48">
      <w:start w:val="1"/>
      <w:numFmt w:val="bullet"/>
      <w:lvlText w:val="o"/>
      <w:lvlJc w:val="left"/>
      <w:pPr>
        <w:ind w:left="3600" w:hanging="360"/>
      </w:pPr>
      <w:rPr>
        <w:rFonts w:ascii="Courier New" w:hAnsi="Courier New" w:cs="Times New Roman" w:hint="default"/>
      </w:rPr>
    </w:lvl>
    <w:lvl w:ilvl="5" w:tplc="5B9278DA">
      <w:start w:val="1"/>
      <w:numFmt w:val="bullet"/>
      <w:lvlText w:val=""/>
      <w:lvlJc w:val="left"/>
      <w:pPr>
        <w:ind w:left="4320" w:hanging="360"/>
      </w:pPr>
      <w:rPr>
        <w:rFonts w:ascii="Wingdings" w:hAnsi="Wingdings" w:hint="default"/>
      </w:rPr>
    </w:lvl>
    <w:lvl w:ilvl="6" w:tplc="C380B4E6">
      <w:start w:val="1"/>
      <w:numFmt w:val="bullet"/>
      <w:lvlText w:val=""/>
      <w:lvlJc w:val="left"/>
      <w:pPr>
        <w:ind w:left="5040" w:hanging="360"/>
      </w:pPr>
      <w:rPr>
        <w:rFonts w:ascii="Symbol" w:hAnsi="Symbol" w:hint="default"/>
      </w:rPr>
    </w:lvl>
    <w:lvl w:ilvl="7" w:tplc="4BA0BC5C">
      <w:start w:val="1"/>
      <w:numFmt w:val="bullet"/>
      <w:lvlText w:val="o"/>
      <w:lvlJc w:val="left"/>
      <w:pPr>
        <w:ind w:left="5760" w:hanging="360"/>
      </w:pPr>
      <w:rPr>
        <w:rFonts w:ascii="Courier New" w:hAnsi="Courier New" w:cs="Times New Roman" w:hint="default"/>
      </w:rPr>
    </w:lvl>
    <w:lvl w:ilvl="8" w:tplc="A13E585C">
      <w:start w:val="1"/>
      <w:numFmt w:val="bullet"/>
      <w:lvlText w:val=""/>
      <w:lvlJc w:val="left"/>
      <w:pPr>
        <w:ind w:left="6480" w:hanging="360"/>
      </w:pPr>
      <w:rPr>
        <w:rFonts w:ascii="Wingdings" w:hAnsi="Wingdings" w:hint="default"/>
      </w:rPr>
    </w:lvl>
  </w:abstractNum>
  <w:abstractNum w:abstractNumId="22" w15:restartNumberingAfterBreak="0">
    <w:nsid w:val="19964E54"/>
    <w:multiLevelType w:val="hybridMultilevel"/>
    <w:tmpl w:val="D6BEF402"/>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1F5413C8"/>
    <w:multiLevelType w:val="hybridMultilevel"/>
    <w:tmpl w:val="436E357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21CC38FA"/>
    <w:multiLevelType w:val="multilevel"/>
    <w:tmpl w:val="4190A6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221E009D"/>
    <w:multiLevelType w:val="multilevel"/>
    <w:tmpl w:val="883834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22A957DC"/>
    <w:multiLevelType w:val="hybridMultilevel"/>
    <w:tmpl w:val="9AFE6B8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7" w15:restartNumberingAfterBreak="0">
    <w:nsid w:val="23093A26"/>
    <w:multiLevelType w:val="hybridMultilevel"/>
    <w:tmpl w:val="892A7944"/>
    <w:lvl w:ilvl="0" w:tplc="DB48023A">
      <w:start w:val="1"/>
      <w:numFmt w:val="bullet"/>
      <w:pStyle w:val="ListParagraph"/>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8" w15:restartNumberingAfterBreak="0">
    <w:nsid w:val="2649081A"/>
    <w:multiLevelType w:val="hybridMultilevel"/>
    <w:tmpl w:val="2D4663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26C46C86"/>
    <w:multiLevelType w:val="multilevel"/>
    <w:tmpl w:val="44EC70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27604212"/>
    <w:multiLevelType w:val="hybridMultilevel"/>
    <w:tmpl w:val="CD50145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1" w15:restartNumberingAfterBreak="0">
    <w:nsid w:val="2A401F31"/>
    <w:multiLevelType w:val="hybridMultilevel"/>
    <w:tmpl w:val="5C76B5BA"/>
    <w:lvl w:ilvl="0" w:tplc="692AD582">
      <w:numFmt w:val="bullet"/>
      <w:lvlText w:val="-"/>
      <w:lvlJc w:val="left"/>
      <w:pPr>
        <w:ind w:left="1080" w:hanging="360"/>
      </w:pPr>
      <w:rPr>
        <w:rFonts w:ascii="Arial" w:eastAsiaTheme="minorHAns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2" w15:restartNumberingAfterBreak="0">
    <w:nsid w:val="2CBA04C7"/>
    <w:multiLevelType w:val="multilevel"/>
    <w:tmpl w:val="ED149D2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E1FC53B"/>
    <w:multiLevelType w:val="hybridMultilevel"/>
    <w:tmpl w:val="F73C4810"/>
    <w:lvl w:ilvl="0" w:tplc="E7DA5416">
      <w:start w:val="1"/>
      <w:numFmt w:val="bullet"/>
      <w:lvlText w:val=""/>
      <w:lvlJc w:val="left"/>
      <w:pPr>
        <w:ind w:left="720" w:hanging="360"/>
      </w:pPr>
      <w:rPr>
        <w:rFonts w:ascii="Symbol" w:hAnsi="Symbol" w:hint="default"/>
      </w:rPr>
    </w:lvl>
    <w:lvl w:ilvl="1" w:tplc="646E4696">
      <w:start w:val="1"/>
      <w:numFmt w:val="bullet"/>
      <w:lvlText w:val="o"/>
      <w:lvlJc w:val="left"/>
      <w:pPr>
        <w:ind w:left="1440" w:hanging="360"/>
      </w:pPr>
      <w:rPr>
        <w:rFonts w:ascii="Courier New" w:hAnsi="Courier New" w:cs="Times New Roman" w:hint="default"/>
      </w:rPr>
    </w:lvl>
    <w:lvl w:ilvl="2" w:tplc="5980FFF8">
      <w:start w:val="1"/>
      <w:numFmt w:val="bullet"/>
      <w:lvlText w:val=""/>
      <w:lvlJc w:val="left"/>
      <w:pPr>
        <w:ind w:left="2160" w:hanging="360"/>
      </w:pPr>
      <w:rPr>
        <w:rFonts w:ascii="Wingdings" w:hAnsi="Wingdings" w:hint="default"/>
      </w:rPr>
    </w:lvl>
    <w:lvl w:ilvl="3" w:tplc="8B605BD6">
      <w:start w:val="1"/>
      <w:numFmt w:val="bullet"/>
      <w:lvlText w:val=""/>
      <w:lvlJc w:val="left"/>
      <w:pPr>
        <w:ind w:left="2880" w:hanging="360"/>
      </w:pPr>
      <w:rPr>
        <w:rFonts w:ascii="Symbol" w:hAnsi="Symbol" w:hint="default"/>
      </w:rPr>
    </w:lvl>
    <w:lvl w:ilvl="4" w:tplc="91504410">
      <w:start w:val="1"/>
      <w:numFmt w:val="bullet"/>
      <w:lvlText w:val="o"/>
      <w:lvlJc w:val="left"/>
      <w:pPr>
        <w:ind w:left="3600" w:hanging="360"/>
      </w:pPr>
      <w:rPr>
        <w:rFonts w:ascii="Courier New" w:hAnsi="Courier New" w:cs="Times New Roman" w:hint="default"/>
      </w:rPr>
    </w:lvl>
    <w:lvl w:ilvl="5" w:tplc="8122749A">
      <w:start w:val="1"/>
      <w:numFmt w:val="bullet"/>
      <w:lvlText w:val=""/>
      <w:lvlJc w:val="left"/>
      <w:pPr>
        <w:ind w:left="4320" w:hanging="360"/>
      </w:pPr>
      <w:rPr>
        <w:rFonts w:ascii="Wingdings" w:hAnsi="Wingdings" w:hint="default"/>
      </w:rPr>
    </w:lvl>
    <w:lvl w:ilvl="6" w:tplc="99EA0C96">
      <w:start w:val="1"/>
      <w:numFmt w:val="bullet"/>
      <w:lvlText w:val=""/>
      <w:lvlJc w:val="left"/>
      <w:pPr>
        <w:ind w:left="5040" w:hanging="360"/>
      </w:pPr>
      <w:rPr>
        <w:rFonts w:ascii="Symbol" w:hAnsi="Symbol" w:hint="default"/>
      </w:rPr>
    </w:lvl>
    <w:lvl w:ilvl="7" w:tplc="1AAEF476">
      <w:start w:val="1"/>
      <w:numFmt w:val="bullet"/>
      <w:lvlText w:val="o"/>
      <w:lvlJc w:val="left"/>
      <w:pPr>
        <w:ind w:left="5760" w:hanging="360"/>
      </w:pPr>
      <w:rPr>
        <w:rFonts w:ascii="Courier New" w:hAnsi="Courier New" w:cs="Times New Roman" w:hint="default"/>
      </w:rPr>
    </w:lvl>
    <w:lvl w:ilvl="8" w:tplc="E786C22A">
      <w:start w:val="1"/>
      <w:numFmt w:val="bullet"/>
      <w:lvlText w:val=""/>
      <w:lvlJc w:val="left"/>
      <w:pPr>
        <w:ind w:left="6480" w:hanging="360"/>
      </w:pPr>
      <w:rPr>
        <w:rFonts w:ascii="Wingdings" w:hAnsi="Wingdings" w:hint="default"/>
      </w:rPr>
    </w:lvl>
  </w:abstractNum>
  <w:abstractNum w:abstractNumId="34" w15:restartNumberingAfterBreak="0">
    <w:nsid w:val="2FC96CCF"/>
    <w:multiLevelType w:val="multilevel"/>
    <w:tmpl w:val="2EFA7E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300C6A47"/>
    <w:multiLevelType w:val="multilevel"/>
    <w:tmpl w:val="C818BC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32E77DE8"/>
    <w:multiLevelType w:val="multilevel"/>
    <w:tmpl w:val="1E1C72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348D54BC"/>
    <w:multiLevelType w:val="multilevel"/>
    <w:tmpl w:val="E52C67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36994D27"/>
    <w:multiLevelType w:val="hybridMultilevel"/>
    <w:tmpl w:val="408E08E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9" w15:restartNumberingAfterBreak="0">
    <w:nsid w:val="36A21642"/>
    <w:multiLevelType w:val="hybridMultilevel"/>
    <w:tmpl w:val="26222FA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0" w15:restartNumberingAfterBreak="0">
    <w:nsid w:val="3A0CCBC0"/>
    <w:multiLevelType w:val="hybridMultilevel"/>
    <w:tmpl w:val="42DA0F06"/>
    <w:lvl w:ilvl="0" w:tplc="AE2A3256">
      <w:start w:val="1"/>
      <w:numFmt w:val="bullet"/>
      <w:lvlText w:val=""/>
      <w:lvlJc w:val="left"/>
      <w:pPr>
        <w:ind w:left="560" w:hanging="360"/>
      </w:pPr>
      <w:rPr>
        <w:rFonts w:ascii="Symbol" w:hAnsi="Symbol" w:hint="default"/>
      </w:rPr>
    </w:lvl>
    <w:lvl w:ilvl="1" w:tplc="98A4525C">
      <w:start w:val="1"/>
      <w:numFmt w:val="bullet"/>
      <w:lvlText w:val="o"/>
      <w:lvlJc w:val="left"/>
      <w:pPr>
        <w:ind w:left="1280" w:hanging="360"/>
      </w:pPr>
      <w:rPr>
        <w:rFonts w:ascii="Courier New" w:hAnsi="Courier New" w:cs="Times New Roman" w:hint="default"/>
      </w:rPr>
    </w:lvl>
    <w:lvl w:ilvl="2" w:tplc="29E0003A">
      <w:start w:val="1"/>
      <w:numFmt w:val="bullet"/>
      <w:lvlText w:val=""/>
      <w:lvlJc w:val="left"/>
      <w:pPr>
        <w:ind w:left="2000" w:hanging="360"/>
      </w:pPr>
      <w:rPr>
        <w:rFonts w:ascii="Wingdings" w:hAnsi="Wingdings" w:hint="default"/>
      </w:rPr>
    </w:lvl>
    <w:lvl w:ilvl="3" w:tplc="19507384">
      <w:start w:val="1"/>
      <w:numFmt w:val="bullet"/>
      <w:lvlText w:val=""/>
      <w:lvlJc w:val="left"/>
      <w:pPr>
        <w:ind w:left="2720" w:hanging="360"/>
      </w:pPr>
      <w:rPr>
        <w:rFonts w:ascii="Symbol" w:hAnsi="Symbol" w:hint="default"/>
      </w:rPr>
    </w:lvl>
    <w:lvl w:ilvl="4" w:tplc="F1225874">
      <w:start w:val="1"/>
      <w:numFmt w:val="bullet"/>
      <w:lvlText w:val="o"/>
      <w:lvlJc w:val="left"/>
      <w:pPr>
        <w:ind w:left="3440" w:hanging="360"/>
      </w:pPr>
      <w:rPr>
        <w:rFonts w:ascii="Courier New" w:hAnsi="Courier New" w:cs="Times New Roman" w:hint="default"/>
      </w:rPr>
    </w:lvl>
    <w:lvl w:ilvl="5" w:tplc="B6A8F9DE">
      <w:start w:val="1"/>
      <w:numFmt w:val="bullet"/>
      <w:lvlText w:val=""/>
      <w:lvlJc w:val="left"/>
      <w:pPr>
        <w:ind w:left="4160" w:hanging="360"/>
      </w:pPr>
      <w:rPr>
        <w:rFonts w:ascii="Wingdings" w:hAnsi="Wingdings" w:hint="default"/>
      </w:rPr>
    </w:lvl>
    <w:lvl w:ilvl="6" w:tplc="5D4A3BBC">
      <w:start w:val="1"/>
      <w:numFmt w:val="bullet"/>
      <w:lvlText w:val=""/>
      <w:lvlJc w:val="left"/>
      <w:pPr>
        <w:ind w:left="4880" w:hanging="360"/>
      </w:pPr>
      <w:rPr>
        <w:rFonts w:ascii="Symbol" w:hAnsi="Symbol" w:hint="default"/>
      </w:rPr>
    </w:lvl>
    <w:lvl w:ilvl="7" w:tplc="FE2A1B78">
      <w:start w:val="1"/>
      <w:numFmt w:val="bullet"/>
      <w:lvlText w:val="o"/>
      <w:lvlJc w:val="left"/>
      <w:pPr>
        <w:ind w:left="5600" w:hanging="360"/>
      </w:pPr>
      <w:rPr>
        <w:rFonts w:ascii="Courier New" w:hAnsi="Courier New" w:cs="Times New Roman" w:hint="default"/>
      </w:rPr>
    </w:lvl>
    <w:lvl w:ilvl="8" w:tplc="452AF2CE">
      <w:start w:val="1"/>
      <w:numFmt w:val="bullet"/>
      <w:lvlText w:val=""/>
      <w:lvlJc w:val="left"/>
      <w:pPr>
        <w:ind w:left="6320" w:hanging="360"/>
      </w:pPr>
      <w:rPr>
        <w:rFonts w:ascii="Wingdings" w:hAnsi="Wingdings" w:hint="default"/>
      </w:rPr>
    </w:lvl>
  </w:abstractNum>
  <w:abstractNum w:abstractNumId="41" w15:restartNumberingAfterBreak="0">
    <w:nsid w:val="3E1A4EF9"/>
    <w:multiLevelType w:val="hybridMultilevel"/>
    <w:tmpl w:val="38B6ED70"/>
    <w:lvl w:ilvl="0" w:tplc="624A2448">
      <w:start w:val="1"/>
      <w:numFmt w:val="bullet"/>
      <w:lvlText w:val=""/>
      <w:lvlJc w:val="left"/>
      <w:pPr>
        <w:ind w:left="720" w:hanging="360"/>
      </w:pPr>
      <w:rPr>
        <w:rFonts w:ascii="Symbol" w:hAnsi="Symbol" w:hint="default"/>
      </w:rPr>
    </w:lvl>
    <w:lvl w:ilvl="1" w:tplc="45948F42">
      <w:start w:val="1"/>
      <w:numFmt w:val="bullet"/>
      <w:lvlText w:val="o"/>
      <w:lvlJc w:val="left"/>
      <w:pPr>
        <w:ind w:left="1440" w:hanging="360"/>
      </w:pPr>
      <w:rPr>
        <w:rFonts w:ascii="Courier New" w:hAnsi="Courier New" w:cs="Times New Roman" w:hint="default"/>
      </w:rPr>
    </w:lvl>
    <w:lvl w:ilvl="2" w:tplc="7B366DBA">
      <w:start w:val="1"/>
      <w:numFmt w:val="bullet"/>
      <w:lvlText w:val=""/>
      <w:lvlJc w:val="left"/>
      <w:pPr>
        <w:ind w:left="2160" w:hanging="360"/>
      </w:pPr>
      <w:rPr>
        <w:rFonts w:ascii="Wingdings" w:hAnsi="Wingdings" w:hint="default"/>
      </w:rPr>
    </w:lvl>
    <w:lvl w:ilvl="3" w:tplc="02445748">
      <w:start w:val="1"/>
      <w:numFmt w:val="bullet"/>
      <w:lvlText w:val=""/>
      <w:lvlJc w:val="left"/>
      <w:pPr>
        <w:ind w:left="2880" w:hanging="360"/>
      </w:pPr>
      <w:rPr>
        <w:rFonts w:ascii="Symbol" w:hAnsi="Symbol" w:hint="default"/>
      </w:rPr>
    </w:lvl>
    <w:lvl w:ilvl="4" w:tplc="B71059CE">
      <w:start w:val="1"/>
      <w:numFmt w:val="bullet"/>
      <w:lvlText w:val="o"/>
      <w:lvlJc w:val="left"/>
      <w:pPr>
        <w:ind w:left="3600" w:hanging="360"/>
      </w:pPr>
      <w:rPr>
        <w:rFonts w:ascii="Courier New" w:hAnsi="Courier New" w:cs="Times New Roman" w:hint="default"/>
      </w:rPr>
    </w:lvl>
    <w:lvl w:ilvl="5" w:tplc="C6D091F8">
      <w:start w:val="1"/>
      <w:numFmt w:val="bullet"/>
      <w:lvlText w:val=""/>
      <w:lvlJc w:val="left"/>
      <w:pPr>
        <w:ind w:left="4320" w:hanging="360"/>
      </w:pPr>
      <w:rPr>
        <w:rFonts w:ascii="Wingdings" w:hAnsi="Wingdings" w:hint="default"/>
      </w:rPr>
    </w:lvl>
    <w:lvl w:ilvl="6" w:tplc="3C4C7B44">
      <w:start w:val="1"/>
      <w:numFmt w:val="bullet"/>
      <w:lvlText w:val=""/>
      <w:lvlJc w:val="left"/>
      <w:pPr>
        <w:ind w:left="5040" w:hanging="360"/>
      </w:pPr>
      <w:rPr>
        <w:rFonts w:ascii="Symbol" w:hAnsi="Symbol" w:hint="default"/>
      </w:rPr>
    </w:lvl>
    <w:lvl w:ilvl="7" w:tplc="60C4BAC4">
      <w:start w:val="1"/>
      <w:numFmt w:val="bullet"/>
      <w:lvlText w:val="o"/>
      <w:lvlJc w:val="left"/>
      <w:pPr>
        <w:ind w:left="5760" w:hanging="360"/>
      </w:pPr>
      <w:rPr>
        <w:rFonts w:ascii="Courier New" w:hAnsi="Courier New" w:cs="Times New Roman" w:hint="default"/>
      </w:rPr>
    </w:lvl>
    <w:lvl w:ilvl="8" w:tplc="60DA20BA">
      <w:start w:val="1"/>
      <w:numFmt w:val="bullet"/>
      <w:lvlText w:val=""/>
      <w:lvlJc w:val="left"/>
      <w:pPr>
        <w:ind w:left="6480" w:hanging="360"/>
      </w:pPr>
      <w:rPr>
        <w:rFonts w:ascii="Wingdings" w:hAnsi="Wingdings" w:hint="default"/>
      </w:rPr>
    </w:lvl>
  </w:abstractNum>
  <w:abstractNum w:abstractNumId="42" w15:restartNumberingAfterBreak="0">
    <w:nsid w:val="40472AB8"/>
    <w:multiLevelType w:val="hybridMultilevel"/>
    <w:tmpl w:val="FF864F2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43293E0A"/>
    <w:multiLevelType w:val="hybridMultilevel"/>
    <w:tmpl w:val="9B86F9F8"/>
    <w:lvl w:ilvl="0" w:tplc="FFFFFFFF">
      <w:start w:val="1"/>
      <w:numFmt w:val="decimal"/>
      <w:lvlText w:val="%1."/>
      <w:lvlJc w:val="left"/>
      <w:pPr>
        <w:ind w:left="398" w:hanging="360"/>
      </w:pPr>
      <w:rPr>
        <w:color w:val="auto"/>
      </w:rPr>
    </w:lvl>
    <w:lvl w:ilvl="1" w:tplc="FFFFFFFF" w:tentative="1">
      <w:start w:val="1"/>
      <w:numFmt w:val="lowerLetter"/>
      <w:lvlText w:val="%2."/>
      <w:lvlJc w:val="left"/>
      <w:pPr>
        <w:ind w:left="1118" w:hanging="360"/>
      </w:pPr>
    </w:lvl>
    <w:lvl w:ilvl="2" w:tplc="FFFFFFFF" w:tentative="1">
      <w:start w:val="1"/>
      <w:numFmt w:val="lowerRoman"/>
      <w:lvlText w:val="%3."/>
      <w:lvlJc w:val="right"/>
      <w:pPr>
        <w:ind w:left="1838" w:hanging="180"/>
      </w:pPr>
    </w:lvl>
    <w:lvl w:ilvl="3" w:tplc="FFFFFFFF" w:tentative="1">
      <w:start w:val="1"/>
      <w:numFmt w:val="decimal"/>
      <w:lvlText w:val="%4."/>
      <w:lvlJc w:val="left"/>
      <w:pPr>
        <w:ind w:left="2558" w:hanging="360"/>
      </w:pPr>
    </w:lvl>
    <w:lvl w:ilvl="4" w:tplc="FFFFFFFF" w:tentative="1">
      <w:start w:val="1"/>
      <w:numFmt w:val="lowerLetter"/>
      <w:lvlText w:val="%5."/>
      <w:lvlJc w:val="left"/>
      <w:pPr>
        <w:ind w:left="3278" w:hanging="360"/>
      </w:pPr>
    </w:lvl>
    <w:lvl w:ilvl="5" w:tplc="FFFFFFFF" w:tentative="1">
      <w:start w:val="1"/>
      <w:numFmt w:val="lowerRoman"/>
      <w:lvlText w:val="%6."/>
      <w:lvlJc w:val="right"/>
      <w:pPr>
        <w:ind w:left="3998" w:hanging="180"/>
      </w:pPr>
    </w:lvl>
    <w:lvl w:ilvl="6" w:tplc="FFFFFFFF" w:tentative="1">
      <w:start w:val="1"/>
      <w:numFmt w:val="decimal"/>
      <w:lvlText w:val="%7."/>
      <w:lvlJc w:val="left"/>
      <w:pPr>
        <w:ind w:left="4718" w:hanging="360"/>
      </w:pPr>
    </w:lvl>
    <w:lvl w:ilvl="7" w:tplc="FFFFFFFF" w:tentative="1">
      <w:start w:val="1"/>
      <w:numFmt w:val="lowerLetter"/>
      <w:lvlText w:val="%8."/>
      <w:lvlJc w:val="left"/>
      <w:pPr>
        <w:ind w:left="5438" w:hanging="360"/>
      </w:pPr>
    </w:lvl>
    <w:lvl w:ilvl="8" w:tplc="FFFFFFFF" w:tentative="1">
      <w:start w:val="1"/>
      <w:numFmt w:val="lowerRoman"/>
      <w:lvlText w:val="%9."/>
      <w:lvlJc w:val="right"/>
      <w:pPr>
        <w:ind w:left="6158" w:hanging="180"/>
      </w:pPr>
    </w:lvl>
  </w:abstractNum>
  <w:abstractNum w:abstractNumId="44" w15:restartNumberingAfterBreak="0">
    <w:nsid w:val="4340919D"/>
    <w:multiLevelType w:val="hybridMultilevel"/>
    <w:tmpl w:val="61A0BE6E"/>
    <w:lvl w:ilvl="0" w:tplc="3CE8ED0C">
      <w:start w:val="1"/>
      <w:numFmt w:val="bullet"/>
      <w:lvlText w:val=""/>
      <w:lvlJc w:val="left"/>
      <w:pPr>
        <w:ind w:left="720" w:hanging="360"/>
      </w:pPr>
      <w:rPr>
        <w:rFonts w:ascii="Symbol" w:hAnsi="Symbol" w:hint="default"/>
      </w:rPr>
    </w:lvl>
    <w:lvl w:ilvl="1" w:tplc="AEA69746">
      <w:start w:val="1"/>
      <w:numFmt w:val="bullet"/>
      <w:lvlText w:val="o"/>
      <w:lvlJc w:val="left"/>
      <w:pPr>
        <w:ind w:left="1440" w:hanging="360"/>
      </w:pPr>
      <w:rPr>
        <w:rFonts w:ascii="Courier New" w:hAnsi="Courier New" w:cs="Times New Roman" w:hint="default"/>
      </w:rPr>
    </w:lvl>
    <w:lvl w:ilvl="2" w:tplc="D5A814AA">
      <w:start w:val="1"/>
      <w:numFmt w:val="bullet"/>
      <w:lvlText w:val=""/>
      <w:lvlJc w:val="left"/>
      <w:pPr>
        <w:ind w:left="2160" w:hanging="360"/>
      </w:pPr>
      <w:rPr>
        <w:rFonts w:ascii="Wingdings" w:hAnsi="Wingdings" w:hint="default"/>
      </w:rPr>
    </w:lvl>
    <w:lvl w:ilvl="3" w:tplc="04580E70">
      <w:start w:val="1"/>
      <w:numFmt w:val="bullet"/>
      <w:lvlText w:val=""/>
      <w:lvlJc w:val="left"/>
      <w:pPr>
        <w:ind w:left="2880" w:hanging="360"/>
      </w:pPr>
      <w:rPr>
        <w:rFonts w:ascii="Symbol" w:hAnsi="Symbol" w:hint="default"/>
      </w:rPr>
    </w:lvl>
    <w:lvl w:ilvl="4" w:tplc="1B4A2EC8">
      <w:start w:val="1"/>
      <w:numFmt w:val="bullet"/>
      <w:lvlText w:val="o"/>
      <w:lvlJc w:val="left"/>
      <w:pPr>
        <w:ind w:left="3600" w:hanging="360"/>
      </w:pPr>
      <w:rPr>
        <w:rFonts w:ascii="Courier New" w:hAnsi="Courier New" w:cs="Times New Roman" w:hint="default"/>
      </w:rPr>
    </w:lvl>
    <w:lvl w:ilvl="5" w:tplc="0B40D74E">
      <w:start w:val="1"/>
      <w:numFmt w:val="bullet"/>
      <w:lvlText w:val=""/>
      <w:lvlJc w:val="left"/>
      <w:pPr>
        <w:ind w:left="4320" w:hanging="360"/>
      </w:pPr>
      <w:rPr>
        <w:rFonts w:ascii="Wingdings" w:hAnsi="Wingdings" w:hint="default"/>
      </w:rPr>
    </w:lvl>
    <w:lvl w:ilvl="6" w:tplc="70ACE27C">
      <w:start w:val="1"/>
      <w:numFmt w:val="bullet"/>
      <w:lvlText w:val=""/>
      <w:lvlJc w:val="left"/>
      <w:pPr>
        <w:ind w:left="5040" w:hanging="360"/>
      </w:pPr>
      <w:rPr>
        <w:rFonts w:ascii="Symbol" w:hAnsi="Symbol" w:hint="default"/>
      </w:rPr>
    </w:lvl>
    <w:lvl w:ilvl="7" w:tplc="3140AE3C">
      <w:start w:val="1"/>
      <w:numFmt w:val="bullet"/>
      <w:lvlText w:val="o"/>
      <w:lvlJc w:val="left"/>
      <w:pPr>
        <w:ind w:left="5760" w:hanging="360"/>
      </w:pPr>
      <w:rPr>
        <w:rFonts w:ascii="Courier New" w:hAnsi="Courier New" w:cs="Times New Roman" w:hint="default"/>
      </w:rPr>
    </w:lvl>
    <w:lvl w:ilvl="8" w:tplc="ACB2A7CE">
      <w:start w:val="1"/>
      <w:numFmt w:val="bullet"/>
      <w:lvlText w:val=""/>
      <w:lvlJc w:val="left"/>
      <w:pPr>
        <w:ind w:left="6480" w:hanging="360"/>
      </w:pPr>
      <w:rPr>
        <w:rFonts w:ascii="Wingdings" w:hAnsi="Wingdings" w:hint="default"/>
      </w:rPr>
    </w:lvl>
  </w:abstractNum>
  <w:abstractNum w:abstractNumId="45" w15:restartNumberingAfterBreak="0">
    <w:nsid w:val="47997625"/>
    <w:multiLevelType w:val="hybridMultilevel"/>
    <w:tmpl w:val="5BCAC8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4916215A"/>
    <w:multiLevelType w:val="multilevel"/>
    <w:tmpl w:val="5972F6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4A740B90"/>
    <w:multiLevelType w:val="hybridMultilevel"/>
    <w:tmpl w:val="953482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8" w15:restartNumberingAfterBreak="0">
    <w:nsid w:val="4AA97D2B"/>
    <w:multiLevelType w:val="hybridMultilevel"/>
    <w:tmpl w:val="9B86F9F8"/>
    <w:lvl w:ilvl="0" w:tplc="FFFFFFFF">
      <w:start w:val="1"/>
      <w:numFmt w:val="decimal"/>
      <w:lvlText w:val="%1."/>
      <w:lvlJc w:val="left"/>
      <w:pPr>
        <w:ind w:left="398" w:hanging="360"/>
      </w:pPr>
      <w:rPr>
        <w:color w:val="auto"/>
      </w:rPr>
    </w:lvl>
    <w:lvl w:ilvl="1" w:tplc="FFFFFFFF" w:tentative="1">
      <w:start w:val="1"/>
      <w:numFmt w:val="lowerLetter"/>
      <w:lvlText w:val="%2."/>
      <w:lvlJc w:val="left"/>
      <w:pPr>
        <w:ind w:left="1118" w:hanging="360"/>
      </w:pPr>
    </w:lvl>
    <w:lvl w:ilvl="2" w:tplc="FFFFFFFF" w:tentative="1">
      <w:start w:val="1"/>
      <w:numFmt w:val="lowerRoman"/>
      <w:lvlText w:val="%3."/>
      <w:lvlJc w:val="right"/>
      <w:pPr>
        <w:ind w:left="1838" w:hanging="180"/>
      </w:pPr>
    </w:lvl>
    <w:lvl w:ilvl="3" w:tplc="FFFFFFFF" w:tentative="1">
      <w:start w:val="1"/>
      <w:numFmt w:val="decimal"/>
      <w:lvlText w:val="%4."/>
      <w:lvlJc w:val="left"/>
      <w:pPr>
        <w:ind w:left="2558" w:hanging="360"/>
      </w:pPr>
    </w:lvl>
    <w:lvl w:ilvl="4" w:tplc="FFFFFFFF" w:tentative="1">
      <w:start w:val="1"/>
      <w:numFmt w:val="lowerLetter"/>
      <w:lvlText w:val="%5."/>
      <w:lvlJc w:val="left"/>
      <w:pPr>
        <w:ind w:left="3278" w:hanging="360"/>
      </w:pPr>
    </w:lvl>
    <w:lvl w:ilvl="5" w:tplc="FFFFFFFF" w:tentative="1">
      <w:start w:val="1"/>
      <w:numFmt w:val="lowerRoman"/>
      <w:lvlText w:val="%6."/>
      <w:lvlJc w:val="right"/>
      <w:pPr>
        <w:ind w:left="3998" w:hanging="180"/>
      </w:pPr>
    </w:lvl>
    <w:lvl w:ilvl="6" w:tplc="FFFFFFFF" w:tentative="1">
      <w:start w:val="1"/>
      <w:numFmt w:val="decimal"/>
      <w:lvlText w:val="%7."/>
      <w:lvlJc w:val="left"/>
      <w:pPr>
        <w:ind w:left="4718" w:hanging="360"/>
      </w:pPr>
    </w:lvl>
    <w:lvl w:ilvl="7" w:tplc="FFFFFFFF" w:tentative="1">
      <w:start w:val="1"/>
      <w:numFmt w:val="lowerLetter"/>
      <w:lvlText w:val="%8."/>
      <w:lvlJc w:val="left"/>
      <w:pPr>
        <w:ind w:left="5438" w:hanging="360"/>
      </w:pPr>
    </w:lvl>
    <w:lvl w:ilvl="8" w:tplc="FFFFFFFF" w:tentative="1">
      <w:start w:val="1"/>
      <w:numFmt w:val="lowerRoman"/>
      <w:lvlText w:val="%9."/>
      <w:lvlJc w:val="right"/>
      <w:pPr>
        <w:ind w:left="6158" w:hanging="180"/>
      </w:pPr>
    </w:lvl>
  </w:abstractNum>
  <w:abstractNum w:abstractNumId="49" w15:restartNumberingAfterBreak="0">
    <w:nsid w:val="4AC70241"/>
    <w:multiLevelType w:val="hybridMultilevel"/>
    <w:tmpl w:val="49000A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4D335CA2"/>
    <w:multiLevelType w:val="hybridMultilevel"/>
    <w:tmpl w:val="F6FEFE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4D4C229F"/>
    <w:multiLevelType w:val="hybridMultilevel"/>
    <w:tmpl w:val="7AD495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4F071638"/>
    <w:multiLevelType w:val="hybridMultilevel"/>
    <w:tmpl w:val="494EA0D2"/>
    <w:lvl w:ilvl="0" w:tplc="2CC86EEA">
      <w:start w:val="1"/>
      <w:numFmt w:val="bullet"/>
      <w:lvlText w:val=""/>
      <w:lvlJc w:val="left"/>
      <w:pPr>
        <w:ind w:left="720" w:hanging="360"/>
      </w:pPr>
      <w:rPr>
        <w:rFonts w:ascii="Symbol" w:hAnsi="Symbol" w:hint="default"/>
      </w:rPr>
    </w:lvl>
    <w:lvl w:ilvl="1" w:tplc="7EA2B0B4">
      <w:start w:val="1"/>
      <w:numFmt w:val="bullet"/>
      <w:lvlText w:val="o"/>
      <w:lvlJc w:val="left"/>
      <w:pPr>
        <w:ind w:left="1440" w:hanging="360"/>
      </w:pPr>
      <w:rPr>
        <w:rFonts w:ascii="Courier New" w:hAnsi="Courier New" w:cs="Times New Roman" w:hint="default"/>
      </w:rPr>
    </w:lvl>
    <w:lvl w:ilvl="2" w:tplc="7D2C9E84">
      <w:start w:val="1"/>
      <w:numFmt w:val="bullet"/>
      <w:lvlText w:val=""/>
      <w:lvlJc w:val="left"/>
      <w:pPr>
        <w:ind w:left="2160" w:hanging="360"/>
      </w:pPr>
      <w:rPr>
        <w:rFonts w:ascii="Wingdings" w:hAnsi="Wingdings" w:hint="default"/>
      </w:rPr>
    </w:lvl>
    <w:lvl w:ilvl="3" w:tplc="94180274">
      <w:start w:val="1"/>
      <w:numFmt w:val="bullet"/>
      <w:lvlText w:val=""/>
      <w:lvlJc w:val="left"/>
      <w:pPr>
        <w:ind w:left="2880" w:hanging="360"/>
      </w:pPr>
      <w:rPr>
        <w:rFonts w:ascii="Symbol" w:hAnsi="Symbol" w:hint="default"/>
      </w:rPr>
    </w:lvl>
    <w:lvl w:ilvl="4" w:tplc="7540AAA6">
      <w:start w:val="1"/>
      <w:numFmt w:val="bullet"/>
      <w:lvlText w:val="o"/>
      <w:lvlJc w:val="left"/>
      <w:pPr>
        <w:ind w:left="3600" w:hanging="360"/>
      </w:pPr>
      <w:rPr>
        <w:rFonts w:ascii="Courier New" w:hAnsi="Courier New" w:cs="Times New Roman" w:hint="default"/>
      </w:rPr>
    </w:lvl>
    <w:lvl w:ilvl="5" w:tplc="5344CFCA">
      <w:start w:val="1"/>
      <w:numFmt w:val="bullet"/>
      <w:lvlText w:val=""/>
      <w:lvlJc w:val="left"/>
      <w:pPr>
        <w:ind w:left="4320" w:hanging="360"/>
      </w:pPr>
      <w:rPr>
        <w:rFonts w:ascii="Wingdings" w:hAnsi="Wingdings" w:hint="default"/>
      </w:rPr>
    </w:lvl>
    <w:lvl w:ilvl="6" w:tplc="FB4885DA">
      <w:start w:val="1"/>
      <w:numFmt w:val="bullet"/>
      <w:lvlText w:val=""/>
      <w:lvlJc w:val="left"/>
      <w:pPr>
        <w:ind w:left="5040" w:hanging="360"/>
      </w:pPr>
      <w:rPr>
        <w:rFonts w:ascii="Symbol" w:hAnsi="Symbol" w:hint="default"/>
      </w:rPr>
    </w:lvl>
    <w:lvl w:ilvl="7" w:tplc="6C4892B0">
      <w:start w:val="1"/>
      <w:numFmt w:val="bullet"/>
      <w:lvlText w:val="o"/>
      <w:lvlJc w:val="left"/>
      <w:pPr>
        <w:ind w:left="5760" w:hanging="360"/>
      </w:pPr>
      <w:rPr>
        <w:rFonts w:ascii="Courier New" w:hAnsi="Courier New" w:cs="Times New Roman" w:hint="default"/>
      </w:rPr>
    </w:lvl>
    <w:lvl w:ilvl="8" w:tplc="CCA0D634">
      <w:start w:val="1"/>
      <w:numFmt w:val="bullet"/>
      <w:lvlText w:val=""/>
      <w:lvlJc w:val="left"/>
      <w:pPr>
        <w:ind w:left="6480" w:hanging="360"/>
      </w:pPr>
      <w:rPr>
        <w:rFonts w:ascii="Wingdings" w:hAnsi="Wingdings" w:hint="default"/>
      </w:rPr>
    </w:lvl>
  </w:abstractNum>
  <w:abstractNum w:abstractNumId="53" w15:restartNumberingAfterBreak="0">
    <w:nsid w:val="4F1C181A"/>
    <w:multiLevelType w:val="hybridMultilevel"/>
    <w:tmpl w:val="D720732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4" w15:restartNumberingAfterBreak="0">
    <w:nsid w:val="535E1453"/>
    <w:multiLevelType w:val="multilevel"/>
    <w:tmpl w:val="4D16BEB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start w:val="1"/>
      <w:numFmt w:val="lowerLetter"/>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5995727E"/>
    <w:multiLevelType w:val="hybridMultilevel"/>
    <w:tmpl w:val="BA26F7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5A391601"/>
    <w:multiLevelType w:val="hybridMultilevel"/>
    <w:tmpl w:val="D41CEF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5AAF3FB3"/>
    <w:multiLevelType w:val="multilevel"/>
    <w:tmpl w:val="D19496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8" w15:restartNumberingAfterBreak="0">
    <w:nsid w:val="5B755BA0"/>
    <w:multiLevelType w:val="hybridMultilevel"/>
    <w:tmpl w:val="13E24A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5C8E7222"/>
    <w:multiLevelType w:val="multilevel"/>
    <w:tmpl w:val="BACE19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0" w15:restartNumberingAfterBreak="0">
    <w:nsid w:val="5CAF7A45"/>
    <w:multiLevelType w:val="hybridMultilevel"/>
    <w:tmpl w:val="160E6C9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1" w15:restartNumberingAfterBreak="0">
    <w:nsid w:val="5CE17037"/>
    <w:multiLevelType w:val="hybridMultilevel"/>
    <w:tmpl w:val="DD1AA7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2" w15:restartNumberingAfterBreak="0">
    <w:nsid w:val="5D914DA7"/>
    <w:multiLevelType w:val="multilevel"/>
    <w:tmpl w:val="6F9653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3" w15:restartNumberingAfterBreak="0">
    <w:nsid w:val="5E622F98"/>
    <w:multiLevelType w:val="multilevel"/>
    <w:tmpl w:val="15525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4" w15:restartNumberingAfterBreak="0">
    <w:nsid w:val="5EF7031F"/>
    <w:multiLevelType w:val="hybridMultilevel"/>
    <w:tmpl w:val="12B28C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15:restartNumberingAfterBreak="0">
    <w:nsid w:val="6264505F"/>
    <w:multiLevelType w:val="hybridMultilevel"/>
    <w:tmpl w:val="33E8BA60"/>
    <w:lvl w:ilvl="0" w:tplc="8864FA5C">
      <w:start w:val="1"/>
      <w:numFmt w:val="decimal"/>
      <w:pStyle w:val="PIFUHeading"/>
      <w:lvlText w:val="%1."/>
      <w:lvlJc w:val="left"/>
      <w:pPr>
        <w:ind w:left="720" w:hanging="360"/>
      </w:pPr>
      <w:rPr>
        <w:rFonts w:hint="default"/>
        <w:b/>
        <w:bCs/>
        <w:color w:val="005EB8" w:themeColor="accen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6" w15:restartNumberingAfterBreak="0">
    <w:nsid w:val="63BC7B71"/>
    <w:multiLevelType w:val="multilevel"/>
    <w:tmpl w:val="F5520E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7" w15:restartNumberingAfterBreak="0">
    <w:nsid w:val="67550661"/>
    <w:multiLevelType w:val="multilevel"/>
    <w:tmpl w:val="AA5ACC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8" w15:restartNumberingAfterBreak="0">
    <w:nsid w:val="692A37EE"/>
    <w:multiLevelType w:val="hybridMultilevel"/>
    <w:tmpl w:val="8CCE1F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9" w15:restartNumberingAfterBreak="0">
    <w:nsid w:val="6AA61DF9"/>
    <w:multiLevelType w:val="multilevel"/>
    <w:tmpl w:val="2D1E3F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0" w15:restartNumberingAfterBreak="0">
    <w:nsid w:val="6B1C5DF4"/>
    <w:multiLevelType w:val="multilevel"/>
    <w:tmpl w:val="2208E43E"/>
    <w:lvl w:ilvl="0">
      <w:start w:val="1"/>
      <w:numFmt w:val="decimal"/>
      <w:pStyle w:val="Heading1"/>
      <w:lvlText w:val="%1."/>
      <w:lvlJc w:val="left"/>
      <w:pPr>
        <w:ind w:left="470" w:hanging="360"/>
      </w:pPr>
      <w:rPr>
        <w:rFonts w:hint="default"/>
        <w:b/>
        <w:bCs w:val="0"/>
        <w:color w:val="0070C0"/>
        <w:sz w:val="40"/>
        <w:szCs w:val="40"/>
      </w:rPr>
    </w:lvl>
    <w:lvl w:ilvl="1">
      <w:start w:val="1"/>
      <w:numFmt w:val="decimal"/>
      <w:isLgl/>
      <w:lvlText w:val="%1.%2"/>
      <w:lvlJc w:val="left"/>
      <w:pPr>
        <w:ind w:left="830" w:hanging="720"/>
      </w:pPr>
      <w:rPr>
        <w:rFonts w:hint="default"/>
      </w:rPr>
    </w:lvl>
    <w:lvl w:ilvl="2">
      <w:start w:val="1"/>
      <w:numFmt w:val="decimal"/>
      <w:isLgl/>
      <w:lvlText w:val="%1.%2.%3"/>
      <w:lvlJc w:val="left"/>
      <w:pPr>
        <w:ind w:left="830" w:hanging="720"/>
      </w:pPr>
      <w:rPr>
        <w:rFonts w:hint="default"/>
      </w:rPr>
    </w:lvl>
    <w:lvl w:ilvl="3">
      <w:start w:val="1"/>
      <w:numFmt w:val="decimal"/>
      <w:isLgl/>
      <w:lvlText w:val="%1.%2.%3.%4"/>
      <w:lvlJc w:val="left"/>
      <w:pPr>
        <w:ind w:left="1190" w:hanging="1080"/>
      </w:pPr>
      <w:rPr>
        <w:rFonts w:hint="default"/>
      </w:rPr>
    </w:lvl>
    <w:lvl w:ilvl="4">
      <w:start w:val="1"/>
      <w:numFmt w:val="decimal"/>
      <w:isLgl/>
      <w:lvlText w:val="%1.%2.%3.%4.%5"/>
      <w:lvlJc w:val="left"/>
      <w:pPr>
        <w:ind w:left="1550" w:hanging="1440"/>
      </w:pPr>
      <w:rPr>
        <w:rFonts w:hint="default"/>
      </w:rPr>
    </w:lvl>
    <w:lvl w:ilvl="5">
      <w:start w:val="1"/>
      <w:numFmt w:val="decimal"/>
      <w:isLgl/>
      <w:lvlText w:val="%1.%2.%3.%4.%5.%6"/>
      <w:lvlJc w:val="left"/>
      <w:pPr>
        <w:ind w:left="1910" w:hanging="1800"/>
      </w:pPr>
      <w:rPr>
        <w:rFonts w:hint="default"/>
      </w:rPr>
    </w:lvl>
    <w:lvl w:ilvl="6">
      <w:start w:val="1"/>
      <w:numFmt w:val="decimal"/>
      <w:isLgl/>
      <w:lvlText w:val="%1.%2.%3.%4.%5.%6.%7"/>
      <w:lvlJc w:val="left"/>
      <w:pPr>
        <w:ind w:left="1910" w:hanging="1800"/>
      </w:pPr>
      <w:rPr>
        <w:rFonts w:hint="default"/>
      </w:rPr>
    </w:lvl>
    <w:lvl w:ilvl="7">
      <w:start w:val="1"/>
      <w:numFmt w:val="decimal"/>
      <w:isLgl/>
      <w:lvlText w:val="%1.%2.%3.%4.%5.%6.%7.%8"/>
      <w:lvlJc w:val="left"/>
      <w:pPr>
        <w:ind w:left="2270" w:hanging="2160"/>
      </w:pPr>
      <w:rPr>
        <w:rFonts w:hint="default"/>
      </w:rPr>
    </w:lvl>
    <w:lvl w:ilvl="8">
      <w:start w:val="1"/>
      <w:numFmt w:val="decimal"/>
      <w:isLgl/>
      <w:lvlText w:val="%1.%2.%3.%4.%5.%6.%7.%8.%9"/>
      <w:lvlJc w:val="left"/>
      <w:pPr>
        <w:ind w:left="2630" w:hanging="2520"/>
      </w:pPr>
      <w:rPr>
        <w:rFonts w:hint="default"/>
      </w:rPr>
    </w:lvl>
  </w:abstractNum>
  <w:abstractNum w:abstractNumId="71" w15:restartNumberingAfterBreak="0">
    <w:nsid w:val="6C6539AA"/>
    <w:multiLevelType w:val="multilevel"/>
    <w:tmpl w:val="B9A45A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2" w15:restartNumberingAfterBreak="0">
    <w:nsid w:val="6E8F2F1B"/>
    <w:multiLevelType w:val="hybridMultilevel"/>
    <w:tmpl w:val="CD0E091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3" w15:restartNumberingAfterBreak="0">
    <w:nsid w:val="6EFE6597"/>
    <w:multiLevelType w:val="multilevel"/>
    <w:tmpl w:val="1BA633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4" w15:restartNumberingAfterBreak="0">
    <w:nsid w:val="6F6874BF"/>
    <w:multiLevelType w:val="hybridMultilevel"/>
    <w:tmpl w:val="E1BA1780"/>
    <w:lvl w:ilvl="0" w:tplc="D96EF18A">
      <w:start w:val="1"/>
      <w:numFmt w:val="bullet"/>
      <w:lvlText w:val=""/>
      <w:lvlJc w:val="left"/>
      <w:pPr>
        <w:ind w:left="720" w:hanging="360"/>
      </w:pPr>
      <w:rPr>
        <w:rFonts w:ascii="Symbol" w:hAnsi="Symbol" w:hint="default"/>
      </w:rPr>
    </w:lvl>
    <w:lvl w:ilvl="1" w:tplc="EA36BD2C">
      <w:start w:val="1"/>
      <w:numFmt w:val="bullet"/>
      <w:lvlText w:val="o"/>
      <w:lvlJc w:val="left"/>
      <w:pPr>
        <w:ind w:left="1440" w:hanging="360"/>
      </w:pPr>
      <w:rPr>
        <w:rFonts w:ascii="Courier New" w:hAnsi="Courier New" w:cs="Times New Roman" w:hint="default"/>
      </w:rPr>
    </w:lvl>
    <w:lvl w:ilvl="2" w:tplc="CC80CD1A">
      <w:start w:val="1"/>
      <w:numFmt w:val="bullet"/>
      <w:lvlText w:val=""/>
      <w:lvlJc w:val="left"/>
      <w:pPr>
        <w:ind w:left="2160" w:hanging="360"/>
      </w:pPr>
      <w:rPr>
        <w:rFonts w:ascii="Wingdings" w:hAnsi="Wingdings" w:hint="default"/>
      </w:rPr>
    </w:lvl>
    <w:lvl w:ilvl="3" w:tplc="0E262894">
      <w:start w:val="1"/>
      <w:numFmt w:val="bullet"/>
      <w:lvlText w:val=""/>
      <w:lvlJc w:val="left"/>
      <w:pPr>
        <w:ind w:left="2880" w:hanging="360"/>
      </w:pPr>
      <w:rPr>
        <w:rFonts w:ascii="Symbol" w:hAnsi="Symbol" w:hint="default"/>
      </w:rPr>
    </w:lvl>
    <w:lvl w:ilvl="4" w:tplc="01CC2D80">
      <w:start w:val="1"/>
      <w:numFmt w:val="bullet"/>
      <w:lvlText w:val="o"/>
      <w:lvlJc w:val="left"/>
      <w:pPr>
        <w:ind w:left="3600" w:hanging="360"/>
      </w:pPr>
      <w:rPr>
        <w:rFonts w:ascii="Courier New" w:hAnsi="Courier New" w:cs="Times New Roman" w:hint="default"/>
      </w:rPr>
    </w:lvl>
    <w:lvl w:ilvl="5" w:tplc="0EBA5C24">
      <w:start w:val="1"/>
      <w:numFmt w:val="bullet"/>
      <w:lvlText w:val=""/>
      <w:lvlJc w:val="left"/>
      <w:pPr>
        <w:ind w:left="4320" w:hanging="360"/>
      </w:pPr>
      <w:rPr>
        <w:rFonts w:ascii="Wingdings" w:hAnsi="Wingdings" w:hint="default"/>
      </w:rPr>
    </w:lvl>
    <w:lvl w:ilvl="6" w:tplc="5A305B5E">
      <w:start w:val="1"/>
      <w:numFmt w:val="bullet"/>
      <w:lvlText w:val=""/>
      <w:lvlJc w:val="left"/>
      <w:pPr>
        <w:ind w:left="5040" w:hanging="360"/>
      </w:pPr>
      <w:rPr>
        <w:rFonts w:ascii="Symbol" w:hAnsi="Symbol" w:hint="default"/>
      </w:rPr>
    </w:lvl>
    <w:lvl w:ilvl="7" w:tplc="812AA812">
      <w:start w:val="1"/>
      <w:numFmt w:val="bullet"/>
      <w:lvlText w:val="o"/>
      <w:lvlJc w:val="left"/>
      <w:pPr>
        <w:ind w:left="5760" w:hanging="360"/>
      </w:pPr>
      <w:rPr>
        <w:rFonts w:ascii="Courier New" w:hAnsi="Courier New" w:cs="Times New Roman" w:hint="default"/>
      </w:rPr>
    </w:lvl>
    <w:lvl w:ilvl="8" w:tplc="3E442944">
      <w:start w:val="1"/>
      <w:numFmt w:val="bullet"/>
      <w:lvlText w:val=""/>
      <w:lvlJc w:val="left"/>
      <w:pPr>
        <w:ind w:left="6480" w:hanging="360"/>
      </w:pPr>
      <w:rPr>
        <w:rFonts w:ascii="Wingdings" w:hAnsi="Wingdings" w:hint="default"/>
      </w:rPr>
    </w:lvl>
  </w:abstractNum>
  <w:abstractNum w:abstractNumId="75" w15:restartNumberingAfterBreak="0">
    <w:nsid w:val="70791E81"/>
    <w:multiLevelType w:val="multilevel"/>
    <w:tmpl w:val="07F0C7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72DD50F7"/>
    <w:multiLevelType w:val="multilevel"/>
    <w:tmpl w:val="D6F4FA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7" w15:restartNumberingAfterBreak="0">
    <w:nsid w:val="73DA31D4"/>
    <w:multiLevelType w:val="multilevel"/>
    <w:tmpl w:val="9D9281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8" w15:restartNumberingAfterBreak="0">
    <w:nsid w:val="775133AC"/>
    <w:multiLevelType w:val="multilevel"/>
    <w:tmpl w:val="13C24B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9" w15:restartNumberingAfterBreak="0">
    <w:nsid w:val="77E66EAF"/>
    <w:multiLevelType w:val="hybridMultilevel"/>
    <w:tmpl w:val="9F5AAADE"/>
    <w:lvl w:ilvl="0" w:tplc="BC5A6300">
      <w:start w:val="1"/>
      <w:numFmt w:val="bullet"/>
      <w:lvlText w:val=""/>
      <w:lvlJc w:val="left"/>
      <w:pPr>
        <w:ind w:left="720" w:hanging="360"/>
      </w:pPr>
      <w:rPr>
        <w:rFonts w:ascii="Symbol" w:hAnsi="Symbol" w:hint="default"/>
      </w:rPr>
    </w:lvl>
    <w:lvl w:ilvl="1" w:tplc="5776D00E">
      <w:start w:val="1"/>
      <w:numFmt w:val="bullet"/>
      <w:lvlText w:val="o"/>
      <w:lvlJc w:val="left"/>
      <w:pPr>
        <w:ind w:left="1440" w:hanging="360"/>
      </w:pPr>
      <w:rPr>
        <w:rFonts w:ascii="Courier New" w:hAnsi="Courier New" w:cs="Times New Roman" w:hint="default"/>
      </w:rPr>
    </w:lvl>
    <w:lvl w:ilvl="2" w:tplc="32C8701A">
      <w:start w:val="1"/>
      <w:numFmt w:val="bullet"/>
      <w:lvlText w:val=""/>
      <w:lvlJc w:val="left"/>
      <w:pPr>
        <w:ind w:left="2160" w:hanging="360"/>
      </w:pPr>
      <w:rPr>
        <w:rFonts w:ascii="Wingdings" w:hAnsi="Wingdings" w:hint="default"/>
      </w:rPr>
    </w:lvl>
    <w:lvl w:ilvl="3" w:tplc="3042B60E">
      <w:start w:val="1"/>
      <w:numFmt w:val="bullet"/>
      <w:lvlText w:val=""/>
      <w:lvlJc w:val="left"/>
      <w:pPr>
        <w:ind w:left="2880" w:hanging="360"/>
      </w:pPr>
      <w:rPr>
        <w:rFonts w:ascii="Symbol" w:hAnsi="Symbol" w:hint="default"/>
      </w:rPr>
    </w:lvl>
    <w:lvl w:ilvl="4" w:tplc="B5843A6C">
      <w:start w:val="1"/>
      <w:numFmt w:val="bullet"/>
      <w:lvlText w:val="o"/>
      <w:lvlJc w:val="left"/>
      <w:pPr>
        <w:ind w:left="3600" w:hanging="360"/>
      </w:pPr>
      <w:rPr>
        <w:rFonts w:ascii="Courier New" w:hAnsi="Courier New" w:cs="Times New Roman" w:hint="default"/>
      </w:rPr>
    </w:lvl>
    <w:lvl w:ilvl="5" w:tplc="99B4F62C">
      <w:start w:val="1"/>
      <w:numFmt w:val="bullet"/>
      <w:lvlText w:val=""/>
      <w:lvlJc w:val="left"/>
      <w:pPr>
        <w:ind w:left="4320" w:hanging="360"/>
      </w:pPr>
      <w:rPr>
        <w:rFonts w:ascii="Wingdings" w:hAnsi="Wingdings" w:hint="default"/>
      </w:rPr>
    </w:lvl>
    <w:lvl w:ilvl="6" w:tplc="9C9CA0EC">
      <w:start w:val="1"/>
      <w:numFmt w:val="bullet"/>
      <w:lvlText w:val=""/>
      <w:lvlJc w:val="left"/>
      <w:pPr>
        <w:ind w:left="5040" w:hanging="360"/>
      </w:pPr>
      <w:rPr>
        <w:rFonts w:ascii="Symbol" w:hAnsi="Symbol" w:hint="default"/>
      </w:rPr>
    </w:lvl>
    <w:lvl w:ilvl="7" w:tplc="1C1E1E2C">
      <w:start w:val="1"/>
      <w:numFmt w:val="bullet"/>
      <w:lvlText w:val="o"/>
      <w:lvlJc w:val="left"/>
      <w:pPr>
        <w:ind w:left="5760" w:hanging="360"/>
      </w:pPr>
      <w:rPr>
        <w:rFonts w:ascii="Courier New" w:hAnsi="Courier New" w:cs="Times New Roman" w:hint="default"/>
      </w:rPr>
    </w:lvl>
    <w:lvl w:ilvl="8" w:tplc="EFA29B20">
      <w:start w:val="1"/>
      <w:numFmt w:val="bullet"/>
      <w:lvlText w:val=""/>
      <w:lvlJc w:val="left"/>
      <w:pPr>
        <w:ind w:left="6480" w:hanging="360"/>
      </w:pPr>
      <w:rPr>
        <w:rFonts w:ascii="Wingdings" w:hAnsi="Wingdings" w:hint="default"/>
      </w:rPr>
    </w:lvl>
  </w:abstractNum>
  <w:abstractNum w:abstractNumId="80" w15:restartNumberingAfterBreak="0">
    <w:nsid w:val="78F769A3"/>
    <w:multiLevelType w:val="hybridMultilevel"/>
    <w:tmpl w:val="9984D8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1" w15:restartNumberingAfterBreak="0">
    <w:nsid w:val="7B53669D"/>
    <w:multiLevelType w:val="multilevel"/>
    <w:tmpl w:val="E40AD1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2" w15:restartNumberingAfterBreak="0">
    <w:nsid w:val="7F413BD0"/>
    <w:multiLevelType w:val="multilevel"/>
    <w:tmpl w:val="C8E2FC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150098249">
    <w:abstractNumId w:val="20"/>
  </w:num>
  <w:num w:numId="2" w16cid:durableId="298271623">
    <w:abstractNumId w:val="42"/>
  </w:num>
  <w:num w:numId="3" w16cid:durableId="1911114134">
    <w:abstractNumId w:val="19"/>
  </w:num>
  <w:num w:numId="4" w16cid:durableId="1333069772">
    <w:abstractNumId w:val="14"/>
  </w:num>
  <w:num w:numId="5" w16cid:durableId="1068571203">
    <w:abstractNumId w:val="65"/>
  </w:num>
  <w:num w:numId="6" w16cid:durableId="2083134720">
    <w:abstractNumId w:val="27"/>
  </w:num>
  <w:num w:numId="7" w16cid:durableId="1225531420">
    <w:abstractNumId w:val="6"/>
  </w:num>
  <w:num w:numId="8" w16cid:durableId="1424692084">
    <w:abstractNumId w:val="11"/>
  </w:num>
  <w:num w:numId="9" w16cid:durableId="648829496">
    <w:abstractNumId w:val="48"/>
  </w:num>
  <w:num w:numId="10" w16cid:durableId="968390769">
    <w:abstractNumId w:val="61"/>
  </w:num>
  <w:num w:numId="11" w16cid:durableId="1462650686">
    <w:abstractNumId w:val="58"/>
  </w:num>
  <w:num w:numId="12" w16cid:durableId="740979964">
    <w:abstractNumId w:val="45"/>
  </w:num>
  <w:num w:numId="13" w16cid:durableId="789133534">
    <w:abstractNumId w:val="5"/>
  </w:num>
  <w:num w:numId="14" w16cid:durableId="512842478">
    <w:abstractNumId w:val="31"/>
  </w:num>
  <w:num w:numId="15" w16cid:durableId="2095858667">
    <w:abstractNumId w:val="75"/>
  </w:num>
  <w:num w:numId="16" w16cid:durableId="315963321">
    <w:abstractNumId w:val="37"/>
  </w:num>
  <w:num w:numId="17" w16cid:durableId="2058624489">
    <w:abstractNumId w:val="54"/>
  </w:num>
  <w:num w:numId="18" w16cid:durableId="689918513">
    <w:abstractNumId w:val="55"/>
  </w:num>
  <w:num w:numId="19" w16cid:durableId="769358257">
    <w:abstractNumId w:val="60"/>
  </w:num>
  <w:num w:numId="20" w16cid:durableId="2077507184">
    <w:abstractNumId w:val="15"/>
  </w:num>
  <w:num w:numId="21" w16cid:durableId="152451197">
    <w:abstractNumId w:val="56"/>
  </w:num>
  <w:num w:numId="22" w16cid:durableId="1081368645">
    <w:abstractNumId w:val="0"/>
  </w:num>
  <w:num w:numId="23" w16cid:durableId="1220634382">
    <w:abstractNumId w:val="62"/>
  </w:num>
  <w:num w:numId="24" w16cid:durableId="912667185">
    <w:abstractNumId w:val="77"/>
  </w:num>
  <w:num w:numId="25" w16cid:durableId="1477717830">
    <w:abstractNumId w:val="59"/>
  </w:num>
  <w:num w:numId="26" w16cid:durableId="866717164">
    <w:abstractNumId w:val="66"/>
  </w:num>
  <w:num w:numId="27" w16cid:durableId="20976721">
    <w:abstractNumId w:val="81"/>
  </w:num>
  <w:num w:numId="28" w16cid:durableId="630014975">
    <w:abstractNumId w:val="35"/>
  </w:num>
  <w:num w:numId="29" w16cid:durableId="1844474224">
    <w:abstractNumId w:val="67"/>
  </w:num>
  <w:num w:numId="30" w16cid:durableId="1079063316">
    <w:abstractNumId w:val="9"/>
  </w:num>
  <w:num w:numId="31" w16cid:durableId="1537084722">
    <w:abstractNumId w:val="63"/>
  </w:num>
  <w:num w:numId="32" w16cid:durableId="1741099255">
    <w:abstractNumId w:val="76"/>
  </w:num>
  <w:num w:numId="33" w16cid:durableId="1410689656">
    <w:abstractNumId w:val="25"/>
  </w:num>
  <w:num w:numId="34" w16cid:durableId="1450540677">
    <w:abstractNumId w:val="57"/>
  </w:num>
  <w:num w:numId="35" w16cid:durableId="766459013">
    <w:abstractNumId w:val="36"/>
  </w:num>
  <w:num w:numId="36" w16cid:durableId="1461529329">
    <w:abstractNumId w:val="71"/>
  </w:num>
  <w:num w:numId="37" w16cid:durableId="1758136731">
    <w:abstractNumId w:val="10"/>
  </w:num>
  <w:num w:numId="38" w16cid:durableId="1134131682">
    <w:abstractNumId w:val="24"/>
  </w:num>
  <w:num w:numId="39" w16cid:durableId="1424107398">
    <w:abstractNumId w:val="29"/>
  </w:num>
  <w:num w:numId="40" w16cid:durableId="1298992835">
    <w:abstractNumId w:val="69"/>
  </w:num>
  <w:num w:numId="41" w16cid:durableId="1919242825">
    <w:abstractNumId w:val="1"/>
  </w:num>
  <w:num w:numId="42" w16cid:durableId="1400515130">
    <w:abstractNumId w:val="4"/>
  </w:num>
  <w:num w:numId="43" w16cid:durableId="1861818846">
    <w:abstractNumId w:val="32"/>
  </w:num>
  <w:num w:numId="44" w16cid:durableId="1147624688">
    <w:abstractNumId w:val="12"/>
  </w:num>
  <w:num w:numId="45" w16cid:durableId="469514511">
    <w:abstractNumId w:val="78"/>
  </w:num>
  <w:num w:numId="46" w16cid:durableId="625281393">
    <w:abstractNumId w:val="3"/>
  </w:num>
  <w:num w:numId="47" w16cid:durableId="1974166025">
    <w:abstractNumId w:val="34"/>
  </w:num>
  <w:num w:numId="48" w16cid:durableId="1676494313">
    <w:abstractNumId w:val="16"/>
  </w:num>
  <w:num w:numId="49" w16cid:durableId="979070132">
    <w:abstractNumId w:val="73"/>
  </w:num>
  <w:num w:numId="50" w16cid:durableId="591666169">
    <w:abstractNumId w:val="82"/>
  </w:num>
  <w:num w:numId="51" w16cid:durableId="345790313">
    <w:abstractNumId w:val="46"/>
  </w:num>
  <w:num w:numId="52" w16cid:durableId="1253390810">
    <w:abstractNumId w:val="70"/>
    <w:lvlOverride w:ilvl="0">
      <w:startOverride w:val="1"/>
    </w:lvlOverride>
  </w:num>
  <w:num w:numId="53" w16cid:durableId="248269186">
    <w:abstractNumId w:val="51"/>
  </w:num>
  <w:num w:numId="54" w16cid:durableId="2132236153">
    <w:abstractNumId w:val="80"/>
  </w:num>
  <w:num w:numId="55" w16cid:durableId="419569361">
    <w:abstractNumId w:val="64"/>
  </w:num>
  <w:num w:numId="56" w16cid:durableId="163981429">
    <w:abstractNumId w:val="49"/>
  </w:num>
  <w:num w:numId="57" w16cid:durableId="2006131936">
    <w:abstractNumId w:val="50"/>
  </w:num>
  <w:num w:numId="58" w16cid:durableId="1267541527">
    <w:abstractNumId w:val="53"/>
  </w:num>
  <w:num w:numId="59" w16cid:durableId="590891662">
    <w:abstractNumId w:val="22"/>
  </w:num>
  <w:num w:numId="60" w16cid:durableId="1168406595">
    <w:abstractNumId w:val="68"/>
  </w:num>
  <w:num w:numId="61" w16cid:durableId="479884040">
    <w:abstractNumId w:val="47"/>
  </w:num>
  <w:num w:numId="62" w16cid:durableId="866868484">
    <w:abstractNumId w:val="38"/>
  </w:num>
  <w:num w:numId="63" w16cid:durableId="1914582632">
    <w:abstractNumId w:val="72"/>
  </w:num>
  <w:num w:numId="64" w16cid:durableId="1448741734">
    <w:abstractNumId w:val="8"/>
  </w:num>
  <w:num w:numId="65" w16cid:durableId="2080328208">
    <w:abstractNumId w:val="17"/>
  </w:num>
  <w:num w:numId="66" w16cid:durableId="989141634">
    <w:abstractNumId w:val="43"/>
  </w:num>
  <w:num w:numId="67" w16cid:durableId="1201241120">
    <w:abstractNumId w:val="23"/>
  </w:num>
  <w:num w:numId="68" w16cid:durableId="64686618">
    <w:abstractNumId w:val="28"/>
  </w:num>
  <w:num w:numId="69" w16cid:durableId="248076189">
    <w:abstractNumId w:val="39"/>
  </w:num>
  <w:num w:numId="70" w16cid:durableId="461775296">
    <w:abstractNumId w:val="26"/>
  </w:num>
  <w:num w:numId="71" w16cid:durableId="1486703132">
    <w:abstractNumId w:val="30"/>
  </w:num>
  <w:num w:numId="72" w16cid:durableId="761725978">
    <w:abstractNumId w:val="40"/>
  </w:num>
  <w:num w:numId="73" w16cid:durableId="1977055722">
    <w:abstractNumId w:val="18"/>
  </w:num>
  <w:num w:numId="74" w16cid:durableId="1564637179">
    <w:abstractNumId w:val="52"/>
  </w:num>
  <w:num w:numId="75" w16cid:durableId="494537778">
    <w:abstractNumId w:val="44"/>
  </w:num>
  <w:num w:numId="76" w16cid:durableId="1857309654">
    <w:abstractNumId w:val="2"/>
  </w:num>
  <w:num w:numId="77" w16cid:durableId="1105346769">
    <w:abstractNumId w:val="7"/>
  </w:num>
  <w:num w:numId="78" w16cid:durableId="147210315">
    <w:abstractNumId w:val="74"/>
  </w:num>
  <w:num w:numId="79" w16cid:durableId="1302347643">
    <w:abstractNumId w:val="21"/>
  </w:num>
  <w:num w:numId="80" w16cid:durableId="1143697492">
    <w:abstractNumId w:val="41"/>
  </w:num>
  <w:num w:numId="81" w16cid:durableId="545527454">
    <w:abstractNumId w:val="33"/>
  </w:num>
  <w:num w:numId="82" w16cid:durableId="1253704187">
    <w:abstractNumId w:val="79"/>
  </w:num>
  <w:num w:numId="83" w16cid:durableId="1018501891">
    <w:abstractNumId w:val="13"/>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21C9"/>
    <w:rsid w:val="00000024"/>
    <w:rsid w:val="00000883"/>
    <w:rsid w:val="00000B7E"/>
    <w:rsid w:val="00002BEB"/>
    <w:rsid w:val="00003098"/>
    <w:rsid w:val="0000330E"/>
    <w:rsid w:val="00003950"/>
    <w:rsid w:val="0000397F"/>
    <w:rsid w:val="00004397"/>
    <w:rsid w:val="0000522C"/>
    <w:rsid w:val="0000562C"/>
    <w:rsid w:val="00005DAD"/>
    <w:rsid w:val="00006025"/>
    <w:rsid w:val="000061BD"/>
    <w:rsid w:val="00012128"/>
    <w:rsid w:val="000121B4"/>
    <w:rsid w:val="000129C6"/>
    <w:rsid w:val="0001399E"/>
    <w:rsid w:val="000153EF"/>
    <w:rsid w:val="00015E9A"/>
    <w:rsid w:val="00016354"/>
    <w:rsid w:val="00016B77"/>
    <w:rsid w:val="00016F1D"/>
    <w:rsid w:val="00017E2C"/>
    <w:rsid w:val="00020319"/>
    <w:rsid w:val="00020408"/>
    <w:rsid w:val="0002067B"/>
    <w:rsid w:val="00020A8B"/>
    <w:rsid w:val="00021D94"/>
    <w:rsid w:val="0002207E"/>
    <w:rsid w:val="00022711"/>
    <w:rsid w:val="00023239"/>
    <w:rsid w:val="00024031"/>
    <w:rsid w:val="0002409A"/>
    <w:rsid w:val="000254AB"/>
    <w:rsid w:val="000259F4"/>
    <w:rsid w:val="00025D1B"/>
    <w:rsid w:val="000262D9"/>
    <w:rsid w:val="00026C34"/>
    <w:rsid w:val="00027016"/>
    <w:rsid w:val="000272C9"/>
    <w:rsid w:val="00027442"/>
    <w:rsid w:val="00027E1A"/>
    <w:rsid w:val="00027E46"/>
    <w:rsid w:val="0003062E"/>
    <w:rsid w:val="00031C3B"/>
    <w:rsid w:val="000325CF"/>
    <w:rsid w:val="000325E8"/>
    <w:rsid w:val="00032735"/>
    <w:rsid w:val="0003275D"/>
    <w:rsid w:val="00032EEA"/>
    <w:rsid w:val="000335B0"/>
    <w:rsid w:val="00033ED7"/>
    <w:rsid w:val="0003486F"/>
    <w:rsid w:val="000351CB"/>
    <w:rsid w:val="000352B5"/>
    <w:rsid w:val="00035461"/>
    <w:rsid w:val="00035EAD"/>
    <w:rsid w:val="00040C8C"/>
    <w:rsid w:val="00040F67"/>
    <w:rsid w:val="000415B2"/>
    <w:rsid w:val="000418EA"/>
    <w:rsid w:val="00041FA6"/>
    <w:rsid w:val="000421BF"/>
    <w:rsid w:val="00042364"/>
    <w:rsid w:val="00042F83"/>
    <w:rsid w:val="000454D8"/>
    <w:rsid w:val="00045CB7"/>
    <w:rsid w:val="000467CE"/>
    <w:rsid w:val="00046BD2"/>
    <w:rsid w:val="00050323"/>
    <w:rsid w:val="0005101C"/>
    <w:rsid w:val="00052A26"/>
    <w:rsid w:val="00053C61"/>
    <w:rsid w:val="00053DCC"/>
    <w:rsid w:val="00053F29"/>
    <w:rsid w:val="00054233"/>
    <w:rsid w:val="00054D4B"/>
    <w:rsid w:val="00055337"/>
    <w:rsid w:val="00055AD0"/>
    <w:rsid w:val="00056D91"/>
    <w:rsid w:val="00061293"/>
    <w:rsid w:val="0006153B"/>
    <w:rsid w:val="000617F9"/>
    <w:rsid w:val="00061820"/>
    <w:rsid w:val="00062C60"/>
    <w:rsid w:val="000639E5"/>
    <w:rsid w:val="00064F5D"/>
    <w:rsid w:val="00065169"/>
    <w:rsid w:val="0006549E"/>
    <w:rsid w:val="00066D86"/>
    <w:rsid w:val="00067C49"/>
    <w:rsid w:val="00070147"/>
    <w:rsid w:val="000703FC"/>
    <w:rsid w:val="00072F0C"/>
    <w:rsid w:val="000737FC"/>
    <w:rsid w:val="0007421B"/>
    <w:rsid w:val="00074476"/>
    <w:rsid w:val="000753D8"/>
    <w:rsid w:val="000761B2"/>
    <w:rsid w:val="00076258"/>
    <w:rsid w:val="00076276"/>
    <w:rsid w:val="00076D05"/>
    <w:rsid w:val="000770D7"/>
    <w:rsid w:val="00077113"/>
    <w:rsid w:val="00077171"/>
    <w:rsid w:val="0008045F"/>
    <w:rsid w:val="000813CA"/>
    <w:rsid w:val="00081706"/>
    <w:rsid w:val="000829B2"/>
    <w:rsid w:val="00082BB3"/>
    <w:rsid w:val="0008355A"/>
    <w:rsid w:val="000853DA"/>
    <w:rsid w:val="00086098"/>
    <w:rsid w:val="000864B4"/>
    <w:rsid w:val="00087E66"/>
    <w:rsid w:val="0009012A"/>
    <w:rsid w:val="000907D3"/>
    <w:rsid w:val="00090B07"/>
    <w:rsid w:val="00090F34"/>
    <w:rsid w:val="00091762"/>
    <w:rsid w:val="00091823"/>
    <w:rsid w:val="000928A9"/>
    <w:rsid w:val="00093386"/>
    <w:rsid w:val="0009417D"/>
    <w:rsid w:val="0009461B"/>
    <w:rsid w:val="00095304"/>
    <w:rsid w:val="0009686B"/>
    <w:rsid w:val="00096A01"/>
    <w:rsid w:val="00097568"/>
    <w:rsid w:val="00097A59"/>
    <w:rsid w:val="00097BA2"/>
    <w:rsid w:val="000A0340"/>
    <w:rsid w:val="000A038E"/>
    <w:rsid w:val="000A095C"/>
    <w:rsid w:val="000A277D"/>
    <w:rsid w:val="000A28D6"/>
    <w:rsid w:val="000A36BC"/>
    <w:rsid w:val="000A3C54"/>
    <w:rsid w:val="000A4099"/>
    <w:rsid w:val="000A4F4C"/>
    <w:rsid w:val="000A5133"/>
    <w:rsid w:val="000A681A"/>
    <w:rsid w:val="000A70ED"/>
    <w:rsid w:val="000A7B1C"/>
    <w:rsid w:val="000B0AD2"/>
    <w:rsid w:val="000B0D02"/>
    <w:rsid w:val="000B1491"/>
    <w:rsid w:val="000B1A03"/>
    <w:rsid w:val="000B2C32"/>
    <w:rsid w:val="000B34D2"/>
    <w:rsid w:val="000B4F5E"/>
    <w:rsid w:val="000B66BA"/>
    <w:rsid w:val="000B6901"/>
    <w:rsid w:val="000C096F"/>
    <w:rsid w:val="000C09A1"/>
    <w:rsid w:val="000C19A7"/>
    <w:rsid w:val="000C2643"/>
    <w:rsid w:val="000C2E21"/>
    <w:rsid w:val="000C44E8"/>
    <w:rsid w:val="000C4DDD"/>
    <w:rsid w:val="000C4FA1"/>
    <w:rsid w:val="000C5583"/>
    <w:rsid w:val="000C5D2B"/>
    <w:rsid w:val="000C5E47"/>
    <w:rsid w:val="000C61DE"/>
    <w:rsid w:val="000C6AE9"/>
    <w:rsid w:val="000C6FD8"/>
    <w:rsid w:val="000C7098"/>
    <w:rsid w:val="000D0D0F"/>
    <w:rsid w:val="000D104A"/>
    <w:rsid w:val="000D10B2"/>
    <w:rsid w:val="000D1DFE"/>
    <w:rsid w:val="000D1E34"/>
    <w:rsid w:val="000D2A64"/>
    <w:rsid w:val="000D3538"/>
    <w:rsid w:val="000D367D"/>
    <w:rsid w:val="000D4C6A"/>
    <w:rsid w:val="000D5C8E"/>
    <w:rsid w:val="000D5F47"/>
    <w:rsid w:val="000D6C2C"/>
    <w:rsid w:val="000D6E50"/>
    <w:rsid w:val="000D7984"/>
    <w:rsid w:val="000D7D7F"/>
    <w:rsid w:val="000E00CE"/>
    <w:rsid w:val="000E1FD0"/>
    <w:rsid w:val="000E23BF"/>
    <w:rsid w:val="000E294D"/>
    <w:rsid w:val="000E2EBE"/>
    <w:rsid w:val="000E3505"/>
    <w:rsid w:val="000E3B54"/>
    <w:rsid w:val="000E3FB5"/>
    <w:rsid w:val="000E540E"/>
    <w:rsid w:val="000E559A"/>
    <w:rsid w:val="000E5AA6"/>
    <w:rsid w:val="000E6F61"/>
    <w:rsid w:val="000E7121"/>
    <w:rsid w:val="000E7277"/>
    <w:rsid w:val="000E7440"/>
    <w:rsid w:val="000F267E"/>
    <w:rsid w:val="000F2A74"/>
    <w:rsid w:val="000F3AE9"/>
    <w:rsid w:val="000F4082"/>
    <w:rsid w:val="000F453C"/>
    <w:rsid w:val="000F4957"/>
    <w:rsid w:val="000F5E30"/>
    <w:rsid w:val="000F67FF"/>
    <w:rsid w:val="000F7A01"/>
    <w:rsid w:val="0010080D"/>
    <w:rsid w:val="00100FE6"/>
    <w:rsid w:val="0010122B"/>
    <w:rsid w:val="001021C9"/>
    <w:rsid w:val="00102680"/>
    <w:rsid w:val="00102A4B"/>
    <w:rsid w:val="00102F0C"/>
    <w:rsid w:val="00102F11"/>
    <w:rsid w:val="0010368F"/>
    <w:rsid w:val="001038E3"/>
    <w:rsid w:val="001039EB"/>
    <w:rsid w:val="00103C6E"/>
    <w:rsid w:val="00103FA1"/>
    <w:rsid w:val="00104E2E"/>
    <w:rsid w:val="001051A1"/>
    <w:rsid w:val="00106018"/>
    <w:rsid w:val="00106CD5"/>
    <w:rsid w:val="00106D72"/>
    <w:rsid w:val="00107855"/>
    <w:rsid w:val="00107D63"/>
    <w:rsid w:val="00110579"/>
    <w:rsid w:val="001105E9"/>
    <w:rsid w:val="001116F0"/>
    <w:rsid w:val="00111F00"/>
    <w:rsid w:val="00112CCD"/>
    <w:rsid w:val="00112E79"/>
    <w:rsid w:val="0011323C"/>
    <w:rsid w:val="001141B3"/>
    <w:rsid w:val="00114376"/>
    <w:rsid w:val="00114645"/>
    <w:rsid w:val="00115EAE"/>
    <w:rsid w:val="001163DA"/>
    <w:rsid w:val="001176C1"/>
    <w:rsid w:val="0011798D"/>
    <w:rsid w:val="001201AC"/>
    <w:rsid w:val="00120DF7"/>
    <w:rsid w:val="00121BEE"/>
    <w:rsid w:val="00122E91"/>
    <w:rsid w:val="001231EA"/>
    <w:rsid w:val="00123445"/>
    <w:rsid w:val="00123DAD"/>
    <w:rsid w:val="001248CD"/>
    <w:rsid w:val="00124A3D"/>
    <w:rsid w:val="00125631"/>
    <w:rsid w:val="00125F59"/>
    <w:rsid w:val="00130430"/>
    <w:rsid w:val="00130B13"/>
    <w:rsid w:val="001311AA"/>
    <w:rsid w:val="001315E9"/>
    <w:rsid w:val="0013192E"/>
    <w:rsid w:val="001324F4"/>
    <w:rsid w:val="001349FA"/>
    <w:rsid w:val="00135047"/>
    <w:rsid w:val="00135687"/>
    <w:rsid w:val="0013695A"/>
    <w:rsid w:val="001369A0"/>
    <w:rsid w:val="001373AF"/>
    <w:rsid w:val="001402B0"/>
    <w:rsid w:val="001408AF"/>
    <w:rsid w:val="00140A58"/>
    <w:rsid w:val="00143BEF"/>
    <w:rsid w:val="001445B4"/>
    <w:rsid w:val="00144710"/>
    <w:rsid w:val="0014473E"/>
    <w:rsid w:val="00144A8F"/>
    <w:rsid w:val="001451C6"/>
    <w:rsid w:val="00146F0F"/>
    <w:rsid w:val="0014725D"/>
    <w:rsid w:val="0015050F"/>
    <w:rsid w:val="001511C3"/>
    <w:rsid w:val="001513D9"/>
    <w:rsid w:val="00152C90"/>
    <w:rsid w:val="001548E3"/>
    <w:rsid w:val="0015508D"/>
    <w:rsid w:val="0015592D"/>
    <w:rsid w:val="00155FD2"/>
    <w:rsid w:val="001573BA"/>
    <w:rsid w:val="001577C9"/>
    <w:rsid w:val="001611D5"/>
    <w:rsid w:val="00161298"/>
    <w:rsid w:val="001615D9"/>
    <w:rsid w:val="00162827"/>
    <w:rsid w:val="00162BD7"/>
    <w:rsid w:val="00163BA1"/>
    <w:rsid w:val="00165335"/>
    <w:rsid w:val="0016624B"/>
    <w:rsid w:val="001667D9"/>
    <w:rsid w:val="00170959"/>
    <w:rsid w:val="00170D68"/>
    <w:rsid w:val="00171635"/>
    <w:rsid w:val="00171EF8"/>
    <w:rsid w:val="001720A3"/>
    <w:rsid w:val="001733E4"/>
    <w:rsid w:val="00174474"/>
    <w:rsid w:val="0017460C"/>
    <w:rsid w:val="00175BDF"/>
    <w:rsid w:val="00175EBE"/>
    <w:rsid w:val="001761D0"/>
    <w:rsid w:val="00176474"/>
    <w:rsid w:val="00176B02"/>
    <w:rsid w:val="00176E1F"/>
    <w:rsid w:val="00176EF6"/>
    <w:rsid w:val="00177703"/>
    <w:rsid w:val="00180035"/>
    <w:rsid w:val="001800DA"/>
    <w:rsid w:val="00180D13"/>
    <w:rsid w:val="00181427"/>
    <w:rsid w:val="001828E3"/>
    <w:rsid w:val="00182FC2"/>
    <w:rsid w:val="00183653"/>
    <w:rsid w:val="00183C01"/>
    <w:rsid w:val="00183C8A"/>
    <w:rsid w:val="00183F3D"/>
    <w:rsid w:val="00184111"/>
    <w:rsid w:val="00185FAC"/>
    <w:rsid w:val="00186325"/>
    <w:rsid w:val="00186D0A"/>
    <w:rsid w:val="00187198"/>
    <w:rsid w:val="00187220"/>
    <w:rsid w:val="00190DA8"/>
    <w:rsid w:val="00191B29"/>
    <w:rsid w:val="00191C97"/>
    <w:rsid w:val="00192A60"/>
    <w:rsid w:val="00192A77"/>
    <w:rsid w:val="00192FA3"/>
    <w:rsid w:val="00194838"/>
    <w:rsid w:val="00195160"/>
    <w:rsid w:val="00195F61"/>
    <w:rsid w:val="00196558"/>
    <w:rsid w:val="001966C5"/>
    <w:rsid w:val="00197286"/>
    <w:rsid w:val="001A170E"/>
    <w:rsid w:val="001A1B5C"/>
    <w:rsid w:val="001A268D"/>
    <w:rsid w:val="001A29ED"/>
    <w:rsid w:val="001A2C62"/>
    <w:rsid w:val="001A2E40"/>
    <w:rsid w:val="001A3387"/>
    <w:rsid w:val="001A366E"/>
    <w:rsid w:val="001A3D6E"/>
    <w:rsid w:val="001A66FC"/>
    <w:rsid w:val="001A7B05"/>
    <w:rsid w:val="001A7FEF"/>
    <w:rsid w:val="001B00B1"/>
    <w:rsid w:val="001B0F7F"/>
    <w:rsid w:val="001B1D86"/>
    <w:rsid w:val="001B2149"/>
    <w:rsid w:val="001B2EE8"/>
    <w:rsid w:val="001B339A"/>
    <w:rsid w:val="001B346B"/>
    <w:rsid w:val="001B3AEA"/>
    <w:rsid w:val="001B56DA"/>
    <w:rsid w:val="001B6354"/>
    <w:rsid w:val="001B6977"/>
    <w:rsid w:val="001B7C29"/>
    <w:rsid w:val="001C1245"/>
    <w:rsid w:val="001C1722"/>
    <w:rsid w:val="001C175A"/>
    <w:rsid w:val="001C1853"/>
    <w:rsid w:val="001C2F1F"/>
    <w:rsid w:val="001C35A9"/>
    <w:rsid w:val="001C41A5"/>
    <w:rsid w:val="001C53BA"/>
    <w:rsid w:val="001C64FF"/>
    <w:rsid w:val="001C72FE"/>
    <w:rsid w:val="001C7340"/>
    <w:rsid w:val="001D00CD"/>
    <w:rsid w:val="001D0B1E"/>
    <w:rsid w:val="001D0C30"/>
    <w:rsid w:val="001D2670"/>
    <w:rsid w:val="001D324A"/>
    <w:rsid w:val="001D33D9"/>
    <w:rsid w:val="001D34C4"/>
    <w:rsid w:val="001D3935"/>
    <w:rsid w:val="001D3B0D"/>
    <w:rsid w:val="001D4A64"/>
    <w:rsid w:val="001D4C6B"/>
    <w:rsid w:val="001D510D"/>
    <w:rsid w:val="001D5C9C"/>
    <w:rsid w:val="001D5E37"/>
    <w:rsid w:val="001D7582"/>
    <w:rsid w:val="001E038D"/>
    <w:rsid w:val="001E1B89"/>
    <w:rsid w:val="001E1EA1"/>
    <w:rsid w:val="001E486C"/>
    <w:rsid w:val="001E4E5B"/>
    <w:rsid w:val="001E5F22"/>
    <w:rsid w:val="001E6931"/>
    <w:rsid w:val="001E72E6"/>
    <w:rsid w:val="001E7687"/>
    <w:rsid w:val="001E78D0"/>
    <w:rsid w:val="001E7A67"/>
    <w:rsid w:val="001E7D8E"/>
    <w:rsid w:val="001F07D1"/>
    <w:rsid w:val="001F2AB2"/>
    <w:rsid w:val="001F2C0B"/>
    <w:rsid w:val="001F2ED0"/>
    <w:rsid w:val="001F38D1"/>
    <w:rsid w:val="001F3EF7"/>
    <w:rsid w:val="001F445F"/>
    <w:rsid w:val="001F52B3"/>
    <w:rsid w:val="001F64A9"/>
    <w:rsid w:val="002002A6"/>
    <w:rsid w:val="00200484"/>
    <w:rsid w:val="0020082A"/>
    <w:rsid w:val="00200A70"/>
    <w:rsid w:val="00201BFA"/>
    <w:rsid w:val="00203E79"/>
    <w:rsid w:val="00204993"/>
    <w:rsid w:val="00204CC5"/>
    <w:rsid w:val="002062FF"/>
    <w:rsid w:val="00206D1D"/>
    <w:rsid w:val="002101B1"/>
    <w:rsid w:val="002103AB"/>
    <w:rsid w:val="0021326B"/>
    <w:rsid w:val="00213CE0"/>
    <w:rsid w:val="00214566"/>
    <w:rsid w:val="0021522E"/>
    <w:rsid w:val="002158F9"/>
    <w:rsid w:val="00215C34"/>
    <w:rsid w:val="00217DDF"/>
    <w:rsid w:val="002204DD"/>
    <w:rsid w:val="00221062"/>
    <w:rsid w:val="00222073"/>
    <w:rsid w:val="00222387"/>
    <w:rsid w:val="00222610"/>
    <w:rsid w:val="00222A53"/>
    <w:rsid w:val="0022309D"/>
    <w:rsid w:val="00223CC0"/>
    <w:rsid w:val="00224A5C"/>
    <w:rsid w:val="00224DDF"/>
    <w:rsid w:val="0022554F"/>
    <w:rsid w:val="00225C9A"/>
    <w:rsid w:val="00225EB5"/>
    <w:rsid w:val="00230121"/>
    <w:rsid w:val="00230897"/>
    <w:rsid w:val="00230BA4"/>
    <w:rsid w:val="00231AB9"/>
    <w:rsid w:val="00231CC8"/>
    <w:rsid w:val="00233677"/>
    <w:rsid w:val="0023382A"/>
    <w:rsid w:val="00234996"/>
    <w:rsid w:val="00235A34"/>
    <w:rsid w:val="00235C92"/>
    <w:rsid w:val="00235CD2"/>
    <w:rsid w:val="0023604C"/>
    <w:rsid w:val="002365C5"/>
    <w:rsid w:val="00236CD5"/>
    <w:rsid w:val="00236E3E"/>
    <w:rsid w:val="00237CBA"/>
    <w:rsid w:val="002405A7"/>
    <w:rsid w:val="00240BE9"/>
    <w:rsid w:val="002414EA"/>
    <w:rsid w:val="002417CB"/>
    <w:rsid w:val="00243447"/>
    <w:rsid w:val="00245044"/>
    <w:rsid w:val="002454AC"/>
    <w:rsid w:val="002457DD"/>
    <w:rsid w:val="002459E4"/>
    <w:rsid w:val="00245EA4"/>
    <w:rsid w:val="00246EA3"/>
    <w:rsid w:val="00247332"/>
    <w:rsid w:val="00247992"/>
    <w:rsid w:val="00247ADF"/>
    <w:rsid w:val="00250231"/>
    <w:rsid w:val="002507CA"/>
    <w:rsid w:val="00250D1A"/>
    <w:rsid w:val="00250E02"/>
    <w:rsid w:val="00250E94"/>
    <w:rsid w:val="002517F4"/>
    <w:rsid w:val="0025205F"/>
    <w:rsid w:val="00253954"/>
    <w:rsid w:val="00253E9A"/>
    <w:rsid w:val="002544DC"/>
    <w:rsid w:val="0025637A"/>
    <w:rsid w:val="002571C6"/>
    <w:rsid w:val="00257F01"/>
    <w:rsid w:val="00257FFA"/>
    <w:rsid w:val="002618D7"/>
    <w:rsid w:val="00262409"/>
    <w:rsid w:val="0026240F"/>
    <w:rsid w:val="002634DD"/>
    <w:rsid w:val="00263CF0"/>
    <w:rsid w:val="00264176"/>
    <w:rsid w:val="002658DC"/>
    <w:rsid w:val="00265E70"/>
    <w:rsid w:val="00266D21"/>
    <w:rsid w:val="0026739A"/>
    <w:rsid w:val="00267D47"/>
    <w:rsid w:val="00270CCF"/>
    <w:rsid w:val="00271A77"/>
    <w:rsid w:val="00271CA9"/>
    <w:rsid w:val="00272349"/>
    <w:rsid w:val="00272EC1"/>
    <w:rsid w:val="002749DE"/>
    <w:rsid w:val="00277820"/>
    <w:rsid w:val="00280088"/>
    <w:rsid w:val="00281BC0"/>
    <w:rsid w:val="00281D03"/>
    <w:rsid w:val="00285198"/>
    <w:rsid w:val="00285C58"/>
    <w:rsid w:val="00286A3B"/>
    <w:rsid w:val="00286CF6"/>
    <w:rsid w:val="00286D75"/>
    <w:rsid w:val="00286E85"/>
    <w:rsid w:val="002870F8"/>
    <w:rsid w:val="0028791A"/>
    <w:rsid w:val="00287CF1"/>
    <w:rsid w:val="00287D23"/>
    <w:rsid w:val="002910C3"/>
    <w:rsid w:val="00292340"/>
    <w:rsid w:val="00292D40"/>
    <w:rsid w:val="0029487A"/>
    <w:rsid w:val="00294CBA"/>
    <w:rsid w:val="002951EC"/>
    <w:rsid w:val="002955EB"/>
    <w:rsid w:val="00295EEB"/>
    <w:rsid w:val="0029645A"/>
    <w:rsid w:val="00296A59"/>
    <w:rsid w:val="00296AB6"/>
    <w:rsid w:val="00297C88"/>
    <w:rsid w:val="002A0744"/>
    <w:rsid w:val="002A0F79"/>
    <w:rsid w:val="002A3133"/>
    <w:rsid w:val="002A3A0C"/>
    <w:rsid w:val="002A509D"/>
    <w:rsid w:val="002A5660"/>
    <w:rsid w:val="002A6295"/>
    <w:rsid w:val="002A6328"/>
    <w:rsid w:val="002A6B78"/>
    <w:rsid w:val="002A7954"/>
    <w:rsid w:val="002A7B85"/>
    <w:rsid w:val="002B0192"/>
    <w:rsid w:val="002B0C06"/>
    <w:rsid w:val="002B3E69"/>
    <w:rsid w:val="002B5D31"/>
    <w:rsid w:val="002B732D"/>
    <w:rsid w:val="002B7411"/>
    <w:rsid w:val="002B74C4"/>
    <w:rsid w:val="002B7A97"/>
    <w:rsid w:val="002B7D4F"/>
    <w:rsid w:val="002B7D8C"/>
    <w:rsid w:val="002C0019"/>
    <w:rsid w:val="002C038E"/>
    <w:rsid w:val="002C18A9"/>
    <w:rsid w:val="002C1A75"/>
    <w:rsid w:val="002C217D"/>
    <w:rsid w:val="002C2E15"/>
    <w:rsid w:val="002C37FA"/>
    <w:rsid w:val="002C3A6E"/>
    <w:rsid w:val="002C50AE"/>
    <w:rsid w:val="002C54A8"/>
    <w:rsid w:val="002C5A73"/>
    <w:rsid w:val="002C6BFF"/>
    <w:rsid w:val="002C6D3C"/>
    <w:rsid w:val="002C7E6A"/>
    <w:rsid w:val="002D0698"/>
    <w:rsid w:val="002D33BA"/>
    <w:rsid w:val="002D37CF"/>
    <w:rsid w:val="002D399F"/>
    <w:rsid w:val="002D3F15"/>
    <w:rsid w:val="002D3FFF"/>
    <w:rsid w:val="002D4FAD"/>
    <w:rsid w:val="002D4FEE"/>
    <w:rsid w:val="002D5597"/>
    <w:rsid w:val="002D5965"/>
    <w:rsid w:val="002D6731"/>
    <w:rsid w:val="002D6B4E"/>
    <w:rsid w:val="002D6EBC"/>
    <w:rsid w:val="002D7009"/>
    <w:rsid w:val="002D7C42"/>
    <w:rsid w:val="002E06E9"/>
    <w:rsid w:val="002E0D0F"/>
    <w:rsid w:val="002E1CD1"/>
    <w:rsid w:val="002E296A"/>
    <w:rsid w:val="002E2C4C"/>
    <w:rsid w:val="002E3335"/>
    <w:rsid w:val="002E371D"/>
    <w:rsid w:val="002E3A05"/>
    <w:rsid w:val="002E49FE"/>
    <w:rsid w:val="002E52C7"/>
    <w:rsid w:val="002E69D6"/>
    <w:rsid w:val="002E6B39"/>
    <w:rsid w:val="002E77E7"/>
    <w:rsid w:val="002E7948"/>
    <w:rsid w:val="002E7AE0"/>
    <w:rsid w:val="002E7E15"/>
    <w:rsid w:val="002F0101"/>
    <w:rsid w:val="002F0A22"/>
    <w:rsid w:val="002F1E84"/>
    <w:rsid w:val="002F2A73"/>
    <w:rsid w:val="002F3242"/>
    <w:rsid w:val="002F39ED"/>
    <w:rsid w:val="002F3F37"/>
    <w:rsid w:val="002F41FE"/>
    <w:rsid w:val="002F485B"/>
    <w:rsid w:val="002F5455"/>
    <w:rsid w:val="002F58E2"/>
    <w:rsid w:val="002F6101"/>
    <w:rsid w:val="002F6214"/>
    <w:rsid w:val="002F7319"/>
    <w:rsid w:val="002F73D5"/>
    <w:rsid w:val="00300A8A"/>
    <w:rsid w:val="003011A9"/>
    <w:rsid w:val="0030145B"/>
    <w:rsid w:val="0030192A"/>
    <w:rsid w:val="0030231B"/>
    <w:rsid w:val="0030244C"/>
    <w:rsid w:val="00302801"/>
    <w:rsid w:val="0030306D"/>
    <w:rsid w:val="003030EC"/>
    <w:rsid w:val="00304D27"/>
    <w:rsid w:val="003065FF"/>
    <w:rsid w:val="00306EF8"/>
    <w:rsid w:val="0031100D"/>
    <w:rsid w:val="003122ED"/>
    <w:rsid w:val="003124F4"/>
    <w:rsid w:val="003137C1"/>
    <w:rsid w:val="0031429A"/>
    <w:rsid w:val="003149C4"/>
    <w:rsid w:val="00314F08"/>
    <w:rsid w:val="00315407"/>
    <w:rsid w:val="00315CF5"/>
    <w:rsid w:val="00316EA8"/>
    <w:rsid w:val="003172FE"/>
    <w:rsid w:val="00317AC2"/>
    <w:rsid w:val="00320391"/>
    <w:rsid w:val="00320ABC"/>
    <w:rsid w:val="00320C7D"/>
    <w:rsid w:val="00321A86"/>
    <w:rsid w:val="00321A8F"/>
    <w:rsid w:val="00321DCB"/>
    <w:rsid w:val="00322F4E"/>
    <w:rsid w:val="0032315A"/>
    <w:rsid w:val="003242F0"/>
    <w:rsid w:val="00324B53"/>
    <w:rsid w:val="00324C2B"/>
    <w:rsid w:val="003252CD"/>
    <w:rsid w:val="003265F4"/>
    <w:rsid w:val="0032661E"/>
    <w:rsid w:val="003302CF"/>
    <w:rsid w:val="0033128E"/>
    <w:rsid w:val="00331FCA"/>
    <w:rsid w:val="00333171"/>
    <w:rsid w:val="003336A3"/>
    <w:rsid w:val="00333B17"/>
    <w:rsid w:val="00333EA8"/>
    <w:rsid w:val="003340EF"/>
    <w:rsid w:val="00334402"/>
    <w:rsid w:val="0033492F"/>
    <w:rsid w:val="00335158"/>
    <w:rsid w:val="003379D3"/>
    <w:rsid w:val="00337F06"/>
    <w:rsid w:val="003407F9"/>
    <w:rsid w:val="00340C13"/>
    <w:rsid w:val="00340C60"/>
    <w:rsid w:val="003435FA"/>
    <w:rsid w:val="00343811"/>
    <w:rsid w:val="0034407E"/>
    <w:rsid w:val="00346631"/>
    <w:rsid w:val="00346C59"/>
    <w:rsid w:val="0034716A"/>
    <w:rsid w:val="0034728D"/>
    <w:rsid w:val="00347AF7"/>
    <w:rsid w:val="003544B1"/>
    <w:rsid w:val="003556B7"/>
    <w:rsid w:val="00355BEA"/>
    <w:rsid w:val="00355E26"/>
    <w:rsid w:val="00356116"/>
    <w:rsid w:val="0035704F"/>
    <w:rsid w:val="003579BF"/>
    <w:rsid w:val="00360CB8"/>
    <w:rsid w:val="003618F2"/>
    <w:rsid w:val="00363B48"/>
    <w:rsid w:val="00363ED1"/>
    <w:rsid w:val="00364A75"/>
    <w:rsid w:val="00365E00"/>
    <w:rsid w:val="00366AEA"/>
    <w:rsid w:val="00373178"/>
    <w:rsid w:val="003731EE"/>
    <w:rsid w:val="00374C55"/>
    <w:rsid w:val="00375CF3"/>
    <w:rsid w:val="003804B3"/>
    <w:rsid w:val="00380824"/>
    <w:rsid w:val="00380B91"/>
    <w:rsid w:val="00380D0B"/>
    <w:rsid w:val="003821B2"/>
    <w:rsid w:val="003830BF"/>
    <w:rsid w:val="00383FDC"/>
    <w:rsid w:val="00385360"/>
    <w:rsid w:val="00385820"/>
    <w:rsid w:val="00385924"/>
    <w:rsid w:val="0038740E"/>
    <w:rsid w:val="00387B22"/>
    <w:rsid w:val="00387C76"/>
    <w:rsid w:val="00390636"/>
    <w:rsid w:val="00390B86"/>
    <w:rsid w:val="00392D63"/>
    <w:rsid w:val="003932BF"/>
    <w:rsid w:val="003934BB"/>
    <w:rsid w:val="003935E8"/>
    <w:rsid w:val="0039383C"/>
    <w:rsid w:val="00393A27"/>
    <w:rsid w:val="00396204"/>
    <w:rsid w:val="00396F24"/>
    <w:rsid w:val="0039707D"/>
    <w:rsid w:val="0039737D"/>
    <w:rsid w:val="003A1847"/>
    <w:rsid w:val="003A247C"/>
    <w:rsid w:val="003A247D"/>
    <w:rsid w:val="003A2535"/>
    <w:rsid w:val="003A32C8"/>
    <w:rsid w:val="003A4168"/>
    <w:rsid w:val="003A462A"/>
    <w:rsid w:val="003A46D0"/>
    <w:rsid w:val="003A4A25"/>
    <w:rsid w:val="003A4A5A"/>
    <w:rsid w:val="003A4D26"/>
    <w:rsid w:val="003A514F"/>
    <w:rsid w:val="003A56E1"/>
    <w:rsid w:val="003A5779"/>
    <w:rsid w:val="003A6273"/>
    <w:rsid w:val="003A650F"/>
    <w:rsid w:val="003A6BEF"/>
    <w:rsid w:val="003A6C06"/>
    <w:rsid w:val="003A763E"/>
    <w:rsid w:val="003A7725"/>
    <w:rsid w:val="003A7A6D"/>
    <w:rsid w:val="003B0CCA"/>
    <w:rsid w:val="003B1ED6"/>
    <w:rsid w:val="003B3CD2"/>
    <w:rsid w:val="003B41A3"/>
    <w:rsid w:val="003B46EF"/>
    <w:rsid w:val="003B4A6C"/>
    <w:rsid w:val="003B5236"/>
    <w:rsid w:val="003B567C"/>
    <w:rsid w:val="003B614E"/>
    <w:rsid w:val="003B665E"/>
    <w:rsid w:val="003B6DB5"/>
    <w:rsid w:val="003B724C"/>
    <w:rsid w:val="003B7CFF"/>
    <w:rsid w:val="003C04AC"/>
    <w:rsid w:val="003C12A1"/>
    <w:rsid w:val="003C2EFD"/>
    <w:rsid w:val="003C368C"/>
    <w:rsid w:val="003C4164"/>
    <w:rsid w:val="003C4B24"/>
    <w:rsid w:val="003C515C"/>
    <w:rsid w:val="003C5626"/>
    <w:rsid w:val="003C5C22"/>
    <w:rsid w:val="003C65DB"/>
    <w:rsid w:val="003C7700"/>
    <w:rsid w:val="003D037D"/>
    <w:rsid w:val="003D06D3"/>
    <w:rsid w:val="003D09AD"/>
    <w:rsid w:val="003D0C64"/>
    <w:rsid w:val="003D12A5"/>
    <w:rsid w:val="003D284C"/>
    <w:rsid w:val="003D3A36"/>
    <w:rsid w:val="003D3C3E"/>
    <w:rsid w:val="003D43EE"/>
    <w:rsid w:val="003D4973"/>
    <w:rsid w:val="003D50B5"/>
    <w:rsid w:val="003D5E77"/>
    <w:rsid w:val="003D78DF"/>
    <w:rsid w:val="003E02EC"/>
    <w:rsid w:val="003E04B5"/>
    <w:rsid w:val="003E0574"/>
    <w:rsid w:val="003E0FC4"/>
    <w:rsid w:val="003E2754"/>
    <w:rsid w:val="003E3381"/>
    <w:rsid w:val="003E3488"/>
    <w:rsid w:val="003E3DBD"/>
    <w:rsid w:val="003E65D7"/>
    <w:rsid w:val="003E6827"/>
    <w:rsid w:val="003E6BF8"/>
    <w:rsid w:val="003E6F83"/>
    <w:rsid w:val="003F0CFF"/>
    <w:rsid w:val="003F1294"/>
    <w:rsid w:val="003F19A6"/>
    <w:rsid w:val="003F3B0A"/>
    <w:rsid w:val="003F3E79"/>
    <w:rsid w:val="003F3FBD"/>
    <w:rsid w:val="003F4A0F"/>
    <w:rsid w:val="003F4D73"/>
    <w:rsid w:val="003F56C1"/>
    <w:rsid w:val="003F5D62"/>
    <w:rsid w:val="003F6D71"/>
    <w:rsid w:val="00401842"/>
    <w:rsid w:val="004019AC"/>
    <w:rsid w:val="0040371C"/>
    <w:rsid w:val="00406679"/>
    <w:rsid w:val="004102B0"/>
    <w:rsid w:val="00410D9E"/>
    <w:rsid w:val="0041124E"/>
    <w:rsid w:val="00412129"/>
    <w:rsid w:val="004124EE"/>
    <w:rsid w:val="00412AE8"/>
    <w:rsid w:val="00412FBF"/>
    <w:rsid w:val="004136EE"/>
    <w:rsid w:val="0041529B"/>
    <w:rsid w:val="00416C75"/>
    <w:rsid w:val="004175CF"/>
    <w:rsid w:val="00420F47"/>
    <w:rsid w:val="0042314D"/>
    <w:rsid w:val="004231FB"/>
    <w:rsid w:val="00423ED1"/>
    <w:rsid w:val="00424354"/>
    <w:rsid w:val="00424AEE"/>
    <w:rsid w:val="00425A45"/>
    <w:rsid w:val="00425C20"/>
    <w:rsid w:val="00426392"/>
    <w:rsid w:val="00426E78"/>
    <w:rsid w:val="00427C67"/>
    <w:rsid w:val="00427DCD"/>
    <w:rsid w:val="0043012F"/>
    <w:rsid w:val="004301C6"/>
    <w:rsid w:val="00430C00"/>
    <w:rsid w:val="004311FF"/>
    <w:rsid w:val="00432425"/>
    <w:rsid w:val="00432617"/>
    <w:rsid w:val="00432C8E"/>
    <w:rsid w:val="00433FA3"/>
    <w:rsid w:val="00434521"/>
    <w:rsid w:val="00434AED"/>
    <w:rsid w:val="0044066B"/>
    <w:rsid w:val="004408A1"/>
    <w:rsid w:val="00441652"/>
    <w:rsid w:val="00441F45"/>
    <w:rsid w:val="0044220A"/>
    <w:rsid w:val="00442840"/>
    <w:rsid w:val="00443C34"/>
    <w:rsid w:val="004447CB"/>
    <w:rsid w:val="00445BA7"/>
    <w:rsid w:val="00445E7A"/>
    <w:rsid w:val="00445EA2"/>
    <w:rsid w:val="00446514"/>
    <w:rsid w:val="00446A90"/>
    <w:rsid w:val="0045008A"/>
    <w:rsid w:val="00450906"/>
    <w:rsid w:val="00450AEA"/>
    <w:rsid w:val="00452A08"/>
    <w:rsid w:val="00452E03"/>
    <w:rsid w:val="00453888"/>
    <w:rsid w:val="00453D6B"/>
    <w:rsid w:val="00454E35"/>
    <w:rsid w:val="004555D6"/>
    <w:rsid w:val="00455680"/>
    <w:rsid w:val="0045643F"/>
    <w:rsid w:val="00456AB8"/>
    <w:rsid w:val="0045705F"/>
    <w:rsid w:val="00457E95"/>
    <w:rsid w:val="00460158"/>
    <w:rsid w:val="00460346"/>
    <w:rsid w:val="004603FE"/>
    <w:rsid w:val="004605AD"/>
    <w:rsid w:val="00460AA3"/>
    <w:rsid w:val="00460DCC"/>
    <w:rsid w:val="00461349"/>
    <w:rsid w:val="00461676"/>
    <w:rsid w:val="00461A2D"/>
    <w:rsid w:val="00462195"/>
    <w:rsid w:val="0046272E"/>
    <w:rsid w:val="00463243"/>
    <w:rsid w:val="00465588"/>
    <w:rsid w:val="004666F5"/>
    <w:rsid w:val="004671E0"/>
    <w:rsid w:val="00467B76"/>
    <w:rsid w:val="00470732"/>
    <w:rsid w:val="00470995"/>
    <w:rsid w:val="004710E6"/>
    <w:rsid w:val="00471B89"/>
    <w:rsid w:val="00471C83"/>
    <w:rsid w:val="00473454"/>
    <w:rsid w:val="0047355F"/>
    <w:rsid w:val="004736FF"/>
    <w:rsid w:val="00473ECF"/>
    <w:rsid w:val="00474F0E"/>
    <w:rsid w:val="004756BE"/>
    <w:rsid w:val="00481D23"/>
    <w:rsid w:val="00481EC5"/>
    <w:rsid w:val="00482A77"/>
    <w:rsid w:val="00483473"/>
    <w:rsid w:val="0048354C"/>
    <w:rsid w:val="00485DA5"/>
    <w:rsid w:val="00485FAB"/>
    <w:rsid w:val="004860B3"/>
    <w:rsid w:val="00486688"/>
    <w:rsid w:val="00490000"/>
    <w:rsid w:val="004910D9"/>
    <w:rsid w:val="004916E0"/>
    <w:rsid w:val="0049299B"/>
    <w:rsid w:val="00493DA7"/>
    <w:rsid w:val="00494676"/>
    <w:rsid w:val="00494D2A"/>
    <w:rsid w:val="0049792A"/>
    <w:rsid w:val="00497BBB"/>
    <w:rsid w:val="004A016A"/>
    <w:rsid w:val="004A31DC"/>
    <w:rsid w:val="004A3555"/>
    <w:rsid w:val="004A36BB"/>
    <w:rsid w:val="004A374E"/>
    <w:rsid w:val="004A422B"/>
    <w:rsid w:val="004A4669"/>
    <w:rsid w:val="004A4948"/>
    <w:rsid w:val="004A615F"/>
    <w:rsid w:val="004A624D"/>
    <w:rsid w:val="004A7C27"/>
    <w:rsid w:val="004B09DC"/>
    <w:rsid w:val="004B110E"/>
    <w:rsid w:val="004B114F"/>
    <w:rsid w:val="004B1407"/>
    <w:rsid w:val="004B1458"/>
    <w:rsid w:val="004B1BF1"/>
    <w:rsid w:val="004B218D"/>
    <w:rsid w:val="004B379E"/>
    <w:rsid w:val="004B4FAE"/>
    <w:rsid w:val="004B686C"/>
    <w:rsid w:val="004B6F07"/>
    <w:rsid w:val="004B755C"/>
    <w:rsid w:val="004B7E78"/>
    <w:rsid w:val="004C06C9"/>
    <w:rsid w:val="004C11A8"/>
    <w:rsid w:val="004C3CD6"/>
    <w:rsid w:val="004C46F6"/>
    <w:rsid w:val="004C596B"/>
    <w:rsid w:val="004C59F9"/>
    <w:rsid w:val="004C62BA"/>
    <w:rsid w:val="004C6C9B"/>
    <w:rsid w:val="004C75EE"/>
    <w:rsid w:val="004D0675"/>
    <w:rsid w:val="004D0AEE"/>
    <w:rsid w:val="004D19EB"/>
    <w:rsid w:val="004D2BD1"/>
    <w:rsid w:val="004D436E"/>
    <w:rsid w:val="004D497C"/>
    <w:rsid w:val="004D4B3C"/>
    <w:rsid w:val="004D4EDB"/>
    <w:rsid w:val="004D5938"/>
    <w:rsid w:val="004D5EA8"/>
    <w:rsid w:val="004D6A0E"/>
    <w:rsid w:val="004D6ED2"/>
    <w:rsid w:val="004D6EF9"/>
    <w:rsid w:val="004D73EC"/>
    <w:rsid w:val="004E20B2"/>
    <w:rsid w:val="004E24A6"/>
    <w:rsid w:val="004E2811"/>
    <w:rsid w:val="004E282F"/>
    <w:rsid w:val="004E3469"/>
    <w:rsid w:val="004E3D5A"/>
    <w:rsid w:val="004E4196"/>
    <w:rsid w:val="004E51E4"/>
    <w:rsid w:val="004E5955"/>
    <w:rsid w:val="004E5E39"/>
    <w:rsid w:val="004F0289"/>
    <w:rsid w:val="004F097F"/>
    <w:rsid w:val="004F0D41"/>
    <w:rsid w:val="004F0E30"/>
    <w:rsid w:val="004F1493"/>
    <w:rsid w:val="004F1B4B"/>
    <w:rsid w:val="004F2048"/>
    <w:rsid w:val="004F25FA"/>
    <w:rsid w:val="004F407B"/>
    <w:rsid w:val="004F43A9"/>
    <w:rsid w:val="004F704D"/>
    <w:rsid w:val="004F7F8C"/>
    <w:rsid w:val="00500759"/>
    <w:rsid w:val="0050091E"/>
    <w:rsid w:val="005011CD"/>
    <w:rsid w:val="005013C0"/>
    <w:rsid w:val="0050172C"/>
    <w:rsid w:val="005019B1"/>
    <w:rsid w:val="00501F77"/>
    <w:rsid w:val="00502CEF"/>
    <w:rsid w:val="00503641"/>
    <w:rsid w:val="00503A24"/>
    <w:rsid w:val="00504360"/>
    <w:rsid w:val="00504522"/>
    <w:rsid w:val="00505100"/>
    <w:rsid w:val="005065DE"/>
    <w:rsid w:val="00506808"/>
    <w:rsid w:val="00506F92"/>
    <w:rsid w:val="00507359"/>
    <w:rsid w:val="00511389"/>
    <w:rsid w:val="0051274D"/>
    <w:rsid w:val="005131D7"/>
    <w:rsid w:val="00513F70"/>
    <w:rsid w:val="00513FB6"/>
    <w:rsid w:val="00514A07"/>
    <w:rsid w:val="00514A25"/>
    <w:rsid w:val="005153F8"/>
    <w:rsid w:val="0051545E"/>
    <w:rsid w:val="00515EE6"/>
    <w:rsid w:val="005161C3"/>
    <w:rsid w:val="005178DA"/>
    <w:rsid w:val="005201D7"/>
    <w:rsid w:val="005201F2"/>
    <w:rsid w:val="00520467"/>
    <w:rsid w:val="0052094A"/>
    <w:rsid w:val="00521056"/>
    <w:rsid w:val="00522471"/>
    <w:rsid w:val="0052255A"/>
    <w:rsid w:val="005239D7"/>
    <w:rsid w:val="00524737"/>
    <w:rsid w:val="0052494A"/>
    <w:rsid w:val="0052534E"/>
    <w:rsid w:val="00525444"/>
    <w:rsid w:val="00526787"/>
    <w:rsid w:val="00526F32"/>
    <w:rsid w:val="0052763C"/>
    <w:rsid w:val="00527854"/>
    <w:rsid w:val="00527DA6"/>
    <w:rsid w:val="005315F2"/>
    <w:rsid w:val="0053252E"/>
    <w:rsid w:val="00532F2A"/>
    <w:rsid w:val="00533AF3"/>
    <w:rsid w:val="00534970"/>
    <w:rsid w:val="00534A73"/>
    <w:rsid w:val="00535086"/>
    <w:rsid w:val="00535A20"/>
    <w:rsid w:val="005363EE"/>
    <w:rsid w:val="00536A21"/>
    <w:rsid w:val="00540027"/>
    <w:rsid w:val="00540D34"/>
    <w:rsid w:val="005418A8"/>
    <w:rsid w:val="00541F1D"/>
    <w:rsid w:val="00542887"/>
    <w:rsid w:val="005429C3"/>
    <w:rsid w:val="00542D9E"/>
    <w:rsid w:val="00543B3F"/>
    <w:rsid w:val="00543DA5"/>
    <w:rsid w:val="005451DE"/>
    <w:rsid w:val="005457AB"/>
    <w:rsid w:val="00545B05"/>
    <w:rsid w:val="005472D1"/>
    <w:rsid w:val="0055040A"/>
    <w:rsid w:val="00550490"/>
    <w:rsid w:val="00550A8D"/>
    <w:rsid w:val="00551C65"/>
    <w:rsid w:val="0055248D"/>
    <w:rsid w:val="00552AAE"/>
    <w:rsid w:val="005540A6"/>
    <w:rsid w:val="00554AC8"/>
    <w:rsid w:val="00555A1A"/>
    <w:rsid w:val="0055644C"/>
    <w:rsid w:val="0055661E"/>
    <w:rsid w:val="005568FF"/>
    <w:rsid w:val="00556A29"/>
    <w:rsid w:val="00556A54"/>
    <w:rsid w:val="0055787D"/>
    <w:rsid w:val="005578DC"/>
    <w:rsid w:val="00560010"/>
    <w:rsid w:val="005603C8"/>
    <w:rsid w:val="00560753"/>
    <w:rsid w:val="00560C96"/>
    <w:rsid w:val="00560DF0"/>
    <w:rsid w:val="005611C5"/>
    <w:rsid w:val="0056195F"/>
    <w:rsid w:val="00562731"/>
    <w:rsid w:val="0056415E"/>
    <w:rsid w:val="00564D41"/>
    <w:rsid w:val="00565FC8"/>
    <w:rsid w:val="005661C8"/>
    <w:rsid w:val="00566586"/>
    <w:rsid w:val="00566BD6"/>
    <w:rsid w:val="005674DE"/>
    <w:rsid w:val="005712D4"/>
    <w:rsid w:val="005718BB"/>
    <w:rsid w:val="00572650"/>
    <w:rsid w:val="00572AF0"/>
    <w:rsid w:val="00572EE7"/>
    <w:rsid w:val="00572F6C"/>
    <w:rsid w:val="00573077"/>
    <w:rsid w:val="00573269"/>
    <w:rsid w:val="00573616"/>
    <w:rsid w:val="00573B29"/>
    <w:rsid w:val="0057418C"/>
    <w:rsid w:val="00575AE7"/>
    <w:rsid w:val="00575CC8"/>
    <w:rsid w:val="00576117"/>
    <w:rsid w:val="00576576"/>
    <w:rsid w:val="00577CA6"/>
    <w:rsid w:val="005808F7"/>
    <w:rsid w:val="00580A3D"/>
    <w:rsid w:val="00580D87"/>
    <w:rsid w:val="0058246F"/>
    <w:rsid w:val="00582987"/>
    <w:rsid w:val="00582D57"/>
    <w:rsid w:val="005867A0"/>
    <w:rsid w:val="0058739B"/>
    <w:rsid w:val="00587B21"/>
    <w:rsid w:val="00590241"/>
    <w:rsid w:val="00590432"/>
    <w:rsid w:val="00592015"/>
    <w:rsid w:val="00593802"/>
    <w:rsid w:val="00594520"/>
    <w:rsid w:val="00594E4F"/>
    <w:rsid w:val="00596651"/>
    <w:rsid w:val="00596756"/>
    <w:rsid w:val="00596A73"/>
    <w:rsid w:val="00597C51"/>
    <w:rsid w:val="005A03B7"/>
    <w:rsid w:val="005A06C9"/>
    <w:rsid w:val="005A21DD"/>
    <w:rsid w:val="005A2C4F"/>
    <w:rsid w:val="005A2C8D"/>
    <w:rsid w:val="005A2FEE"/>
    <w:rsid w:val="005A3850"/>
    <w:rsid w:val="005A3A4E"/>
    <w:rsid w:val="005A413A"/>
    <w:rsid w:val="005A42BD"/>
    <w:rsid w:val="005A4338"/>
    <w:rsid w:val="005A442B"/>
    <w:rsid w:val="005A45A2"/>
    <w:rsid w:val="005A4C3A"/>
    <w:rsid w:val="005A7F24"/>
    <w:rsid w:val="005B0919"/>
    <w:rsid w:val="005B0943"/>
    <w:rsid w:val="005B2BC5"/>
    <w:rsid w:val="005B2CBA"/>
    <w:rsid w:val="005B38CC"/>
    <w:rsid w:val="005B3A64"/>
    <w:rsid w:val="005B3AED"/>
    <w:rsid w:val="005B40CB"/>
    <w:rsid w:val="005B4979"/>
    <w:rsid w:val="005B553E"/>
    <w:rsid w:val="005B5559"/>
    <w:rsid w:val="005B571A"/>
    <w:rsid w:val="005B6423"/>
    <w:rsid w:val="005B753F"/>
    <w:rsid w:val="005B7712"/>
    <w:rsid w:val="005C033D"/>
    <w:rsid w:val="005C112F"/>
    <w:rsid w:val="005C11D8"/>
    <w:rsid w:val="005C1900"/>
    <w:rsid w:val="005C1FB8"/>
    <w:rsid w:val="005C23C3"/>
    <w:rsid w:val="005C2501"/>
    <w:rsid w:val="005C2D81"/>
    <w:rsid w:val="005C333E"/>
    <w:rsid w:val="005C33D1"/>
    <w:rsid w:val="005C511E"/>
    <w:rsid w:val="005C55B1"/>
    <w:rsid w:val="005C5872"/>
    <w:rsid w:val="005C6DA6"/>
    <w:rsid w:val="005C783A"/>
    <w:rsid w:val="005C7F25"/>
    <w:rsid w:val="005D0BCB"/>
    <w:rsid w:val="005D3488"/>
    <w:rsid w:val="005D4CC1"/>
    <w:rsid w:val="005D66F0"/>
    <w:rsid w:val="005D73E1"/>
    <w:rsid w:val="005E00A1"/>
    <w:rsid w:val="005E03AA"/>
    <w:rsid w:val="005E040A"/>
    <w:rsid w:val="005E0922"/>
    <w:rsid w:val="005E149C"/>
    <w:rsid w:val="005E243C"/>
    <w:rsid w:val="005E2F33"/>
    <w:rsid w:val="005E53B7"/>
    <w:rsid w:val="005E5B24"/>
    <w:rsid w:val="005E6A50"/>
    <w:rsid w:val="005E76AA"/>
    <w:rsid w:val="005F0C52"/>
    <w:rsid w:val="005F3577"/>
    <w:rsid w:val="005F365A"/>
    <w:rsid w:val="005F36EE"/>
    <w:rsid w:val="005F3867"/>
    <w:rsid w:val="005F3E61"/>
    <w:rsid w:val="005F40CF"/>
    <w:rsid w:val="005F435D"/>
    <w:rsid w:val="005F4DAF"/>
    <w:rsid w:val="005F4F2D"/>
    <w:rsid w:val="00600F6F"/>
    <w:rsid w:val="006011A7"/>
    <w:rsid w:val="00601359"/>
    <w:rsid w:val="0060184A"/>
    <w:rsid w:val="00602D96"/>
    <w:rsid w:val="006037E5"/>
    <w:rsid w:val="00605167"/>
    <w:rsid w:val="006056C8"/>
    <w:rsid w:val="00606E61"/>
    <w:rsid w:val="006070EE"/>
    <w:rsid w:val="0061083F"/>
    <w:rsid w:val="00611681"/>
    <w:rsid w:val="00611D0F"/>
    <w:rsid w:val="00613601"/>
    <w:rsid w:val="00614505"/>
    <w:rsid w:val="00615915"/>
    <w:rsid w:val="0062075D"/>
    <w:rsid w:val="00620D8E"/>
    <w:rsid w:val="00620E81"/>
    <w:rsid w:val="006216F7"/>
    <w:rsid w:val="00622BB9"/>
    <w:rsid w:val="00622E3D"/>
    <w:rsid w:val="006239AC"/>
    <w:rsid w:val="00624587"/>
    <w:rsid w:val="00624CBA"/>
    <w:rsid w:val="006252F7"/>
    <w:rsid w:val="00625C74"/>
    <w:rsid w:val="00626053"/>
    <w:rsid w:val="00626991"/>
    <w:rsid w:val="00627891"/>
    <w:rsid w:val="00632371"/>
    <w:rsid w:val="00632E62"/>
    <w:rsid w:val="006335CA"/>
    <w:rsid w:val="00634FD7"/>
    <w:rsid w:val="0063740A"/>
    <w:rsid w:val="006379F0"/>
    <w:rsid w:val="00640C15"/>
    <w:rsid w:val="00640CA6"/>
    <w:rsid w:val="006413DA"/>
    <w:rsid w:val="00643046"/>
    <w:rsid w:val="00643589"/>
    <w:rsid w:val="00643D42"/>
    <w:rsid w:val="006454A8"/>
    <w:rsid w:val="00646DAB"/>
    <w:rsid w:val="006479CB"/>
    <w:rsid w:val="00647CD4"/>
    <w:rsid w:val="00650C91"/>
    <w:rsid w:val="006517E7"/>
    <w:rsid w:val="00651C55"/>
    <w:rsid w:val="00652597"/>
    <w:rsid w:val="0065295E"/>
    <w:rsid w:val="00652AC6"/>
    <w:rsid w:val="00653008"/>
    <w:rsid w:val="006545C0"/>
    <w:rsid w:val="0065495B"/>
    <w:rsid w:val="006552CF"/>
    <w:rsid w:val="006558E8"/>
    <w:rsid w:val="00655A76"/>
    <w:rsid w:val="00655DC6"/>
    <w:rsid w:val="0065675F"/>
    <w:rsid w:val="00657197"/>
    <w:rsid w:val="006605D8"/>
    <w:rsid w:val="00660C3A"/>
    <w:rsid w:val="00661556"/>
    <w:rsid w:val="0066198E"/>
    <w:rsid w:val="00662082"/>
    <w:rsid w:val="0066244F"/>
    <w:rsid w:val="0066260D"/>
    <w:rsid w:val="0066722D"/>
    <w:rsid w:val="00667469"/>
    <w:rsid w:val="0067013A"/>
    <w:rsid w:val="006709DA"/>
    <w:rsid w:val="00670C3B"/>
    <w:rsid w:val="00670ED4"/>
    <w:rsid w:val="00674B7B"/>
    <w:rsid w:val="00674D40"/>
    <w:rsid w:val="006768AD"/>
    <w:rsid w:val="006801EC"/>
    <w:rsid w:val="006805C6"/>
    <w:rsid w:val="00680759"/>
    <w:rsid w:val="006807F8"/>
    <w:rsid w:val="006809A8"/>
    <w:rsid w:val="006820A7"/>
    <w:rsid w:val="00682344"/>
    <w:rsid w:val="00683850"/>
    <w:rsid w:val="0068419A"/>
    <w:rsid w:val="00684FEE"/>
    <w:rsid w:val="0068543E"/>
    <w:rsid w:val="00687B92"/>
    <w:rsid w:val="00687E75"/>
    <w:rsid w:val="006913EF"/>
    <w:rsid w:val="00691723"/>
    <w:rsid w:val="00691A77"/>
    <w:rsid w:val="00691DCE"/>
    <w:rsid w:val="00692452"/>
    <w:rsid w:val="00692FEC"/>
    <w:rsid w:val="00693398"/>
    <w:rsid w:val="006938D5"/>
    <w:rsid w:val="00693E5B"/>
    <w:rsid w:val="0069515F"/>
    <w:rsid w:val="00696297"/>
    <w:rsid w:val="0069762F"/>
    <w:rsid w:val="00697FDE"/>
    <w:rsid w:val="006A0963"/>
    <w:rsid w:val="006A0BC1"/>
    <w:rsid w:val="006A1E81"/>
    <w:rsid w:val="006A3AFE"/>
    <w:rsid w:val="006A3BFC"/>
    <w:rsid w:val="006A3CE8"/>
    <w:rsid w:val="006A3DB7"/>
    <w:rsid w:val="006A4019"/>
    <w:rsid w:val="006A6567"/>
    <w:rsid w:val="006A7235"/>
    <w:rsid w:val="006B0E6E"/>
    <w:rsid w:val="006B1FA5"/>
    <w:rsid w:val="006B290F"/>
    <w:rsid w:val="006B3195"/>
    <w:rsid w:val="006B3394"/>
    <w:rsid w:val="006B364A"/>
    <w:rsid w:val="006B5255"/>
    <w:rsid w:val="006B5A2F"/>
    <w:rsid w:val="006B6243"/>
    <w:rsid w:val="006B70EC"/>
    <w:rsid w:val="006B7205"/>
    <w:rsid w:val="006C025E"/>
    <w:rsid w:val="006C1B88"/>
    <w:rsid w:val="006C2759"/>
    <w:rsid w:val="006C2890"/>
    <w:rsid w:val="006C2C51"/>
    <w:rsid w:val="006C4476"/>
    <w:rsid w:val="006C49F7"/>
    <w:rsid w:val="006C4A8D"/>
    <w:rsid w:val="006C4FDC"/>
    <w:rsid w:val="006C57E8"/>
    <w:rsid w:val="006C5B6B"/>
    <w:rsid w:val="006C68B9"/>
    <w:rsid w:val="006C70BC"/>
    <w:rsid w:val="006D054A"/>
    <w:rsid w:val="006D0CB4"/>
    <w:rsid w:val="006D11D4"/>
    <w:rsid w:val="006D12DB"/>
    <w:rsid w:val="006D131A"/>
    <w:rsid w:val="006D1CA3"/>
    <w:rsid w:val="006D1D7E"/>
    <w:rsid w:val="006D21FA"/>
    <w:rsid w:val="006D2B4D"/>
    <w:rsid w:val="006D2E2E"/>
    <w:rsid w:val="006D35C3"/>
    <w:rsid w:val="006D3822"/>
    <w:rsid w:val="006D4B4A"/>
    <w:rsid w:val="006D520A"/>
    <w:rsid w:val="006D75AA"/>
    <w:rsid w:val="006D7CB3"/>
    <w:rsid w:val="006E091D"/>
    <w:rsid w:val="006E10FE"/>
    <w:rsid w:val="006E13F0"/>
    <w:rsid w:val="006E1439"/>
    <w:rsid w:val="006E1618"/>
    <w:rsid w:val="006E1755"/>
    <w:rsid w:val="006E1E28"/>
    <w:rsid w:val="006E276C"/>
    <w:rsid w:val="006E4BB6"/>
    <w:rsid w:val="006E4CD8"/>
    <w:rsid w:val="006E4D54"/>
    <w:rsid w:val="006E634E"/>
    <w:rsid w:val="006E6365"/>
    <w:rsid w:val="006E7943"/>
    <w:rsid w:val="006F0BA6"/>
    <w:rsid w:val="006F267A"/>
    <w:rsid w:val="006F3D86"/>
    <w:rsid w:val="006F47A4"/>
    <w:rsid w:val="006F5831"/>
    <w:rsid w:val="006F5A32"/>
    <w:rsid w:val="006F5EB1"/>
    <w:rsid w:val="006F6B7A"/>
    <w:rsid w:val="006F71B4"/>
    <w:rsid w:val="006F7904"/>
    <w:rsid w:val="007005A9"/>
    <w:rsid w:val="00700AD8"/>
    <w:rsid w:val="007015CE"/>
    <w:rsid w:val="007019E6"/>
    <w:rsid w:val="00701CB0"/>
    <w:rsid w:val="00701E23"/>
    <w:rsid w:val="00701E28"/>
    <w:rsid w:val="00701FB8"/>
    <w:rsid w:val="007024C9"/>
    <w:rsid w:val="0070295F"/>
    <w:rsid w:val="00703447"/>
    <w:rsid w:val="0070377D"/>
    <w:rsid w:val="00703AAE"/>
    <w:rsid w:val="007046F1"/>
    <w:rsid w:val="0070499F"/>
    <w:rsid w:val="007049A3"/>
    <w:rsid w:val="00705662"/>
    <w:rsid w:val="007063D4"/>
    <w:rsid w:val="00706438"/>
    <w:rsid w:val="00707123"/>
    <w:rsid w:val="00710893"/>
    <w:rsid w:val="00710D02"/>
    <w:rsid w:val="00711219"/>
    <w:rsid w:val="007112E4"/>
    <w:rsid w:val="00711A41"/>
    <w:rsid w:val="00711A9C"/>
    <w:rsid w:val="00712924"/>
    <w:rsid w:val="00712B31"/>
    <w:rsid w:val="00712CCC"/>
    <w:rsid w:val="00712D4C"/>
    <w:rsid w:val="0071482C"/>
    <w:rsid w:val="00714D0F"/>
    <w:rsid w:val="00715958"/>
    <w:rsid w:val="00715D04"/>
    <w:rsid w:val="007161FB"/>
    <w:rsid w:val="00716DE3"/>
    <w:rsid w:val="00716F22"/>
    <w:rsid w:val="00717785"/>
    <w:rsid w:val="00720B0A"/>
    <w:rsid w:val="00722A4E"/>
    <w:rsid w:val="00722BBC"/>
    <w:rsid w:val="00723FCB"/>
    <w:rsid w:val="007254A1"/>
    <w:rsid w:val="00726B40"/>
    <w:rsid w:val="00727770"/>
    <w:rsid w:val="007314AD"/>
    <w:rsid w:val="0073216D"/>
    <w:rsid w:val="0073325E"/>
    <w:rsid w:val="007340B0"/>
    <w:rsid w:val="00734E45"/>
    <w:rsid w:val="0073622B"/>
    <w:rsid w:val="00736428"/>
    <w:rsid w:val="007403C7"/>
    <w:rsid w:val="007411ED"/>
    <w:rsid w:val="00741766"/>
    <w:rsid w:val="00750277"/>
    <w:rsid w:val="007507B3"/>
    <w:rsid w:val="00750CDF"/>
    <w:rsid w:val="007518CD"/>
    <w:rsid w:val="00751C22"/>
    <w:rsid w:val="00751F85"/>
    <w:rsid w:val="00752C7B"/>
    <w:rsid w:val="00753AB3"/>
    <w:rsid w:val="00753B13"/>
    <w:rsid w:val="0075437D"/>
    <w:rsid w:val="00754604"/>
    <w:rsid w:val="00755294"/>
    <w:rsid w:val="00755B59"/>
    <w:rsid w:val="00755C3E"/>
    <w:rsid w:val="0075634A"/>
    <w:rsid w:val="00756500"/>
    <w:rsid w:val="00756CEE"/>
    <w:rsid w:val="00760366"/>
    <w:rsid w:val="007622B1"/>
    <w:rsid w:val="0076358A"/>
    <w:rsid w:val="00763975"/>
    <w:rsid w:val="00763BA6"/>
    <w:rsid w:val="00764C19"/>
    <w:rsid w:val="0076534E"/>
    <w:rsid w:val="0076550E"/>
    <w:rsid w:val="007667A8"/>
    <w:rsid w:val="00767B47"/>
    <w:rsid w:val="007705EC"/>
    <w:rsid w:val="00770AA1"/>
    <w:rsid w:val="00770CC5"/>
    <w:rsid w:val="00771615"/>
    <w:rsid w:val="00771AA4"/>
    <w:rsid w:val="00772DD8"/>
    <w:rsid w:val="0077675B"/>
    <w:rsid w:val="00777224"/>
    <w:rsid w:val="007773C1"/>
    <w:rsid w:val="007774BF"/>
    <w:rsid w:val="007802FA"/>
    <w:rsid w:val="00782052"/>
    <w:rsid w:val="00783365"/>
    <w:rsid w:val="00784A86"/>
    <w:rsid w:val="007853C5"/>
    <w:rsid w:val="00785723"/>
    <w:rsid w:val="007861E4"/>
    <w:rsid w:val="00790B31"/>
    <w:rsid w:val="00791516"/>
    <w:rsid w:val="007934CD"/>
    <w:rsid w:val="00793C89"/>
    <w:rsid w:val="00794518"/>
    <w:rsid w:val="0079609F"/>
    <w:rsid w:val="0079661E"/>
    <w:rsid w:val="00796CBA"/>
    <w:rsid w:val="00797D4A"/>
    <w:rsid w:val="00797EBF"/>
    <w:rsid w:val="007A0027"/>
    <w:rsid w:val="007A1879"/>
    <w:rsid w:val="007A2651"/>
    <w:rsid w:val="007A2A8F"/>
    <w:rsid w:val="007A2B58"/>
    <w:rsid w:val="007A2E03"/>
    <w:rsid w:val="007A48B4"/>
    <w:rsid w:val="007A4F5E"/>
    <w:rsid w:val="007A5032"/>
    <w:rsid w:val="007A5B1E"/>
    <w:rsid w:val="007A7C77"/>
    <w:rsid w:val="007A7E98"/>
    <w:rsid w:val="007B0197"/>
    <w:rsid w:val="007B12DD"/>
    <w:rsid w:val="007B15FD"/>
    <w:rsid w:val="007B3741"/>
    <w:rsid w:val="007B480F"/>
    <w:rsid w:val="007B7D6D"/>
    <w:rsid w:val="007C09E7"/>
    <w:rsid w:val="007C1BAC"/>
    <w:rsid w:val="007C2238"/>
    <w:rsid w:val="007C2D84"/>
    <w:rsid w:val="007C3F81"/>
    <w:rsid w:val="007C474D"/>
    <w:rsid w:val="007C5AD4"/>
    <w:rsid w:val="007C5C8C"/>
    <w:rsid w:val="007C67A5"/>
    <w:rsid w:val="007C6DE0"/>
    <w:rsid w:val="007C7082"/>
    <w:rsid w:val="007C7538"/>
    <w:rsid w:val="007D1491"/>
    <w:rsid w:val="007D18ED"/>
    <w:rsid w:val="007D2C63"/>
    <w:rsid w:val="007D2E4E"/>
    <w:rsid w:val="007D3058"/>
    <w:rsid w:val="007D384A"/>
    <w:rsid w:val="007D3B54"/>
    <w:rsid w:val="007D3C9F"/>
    <w:rsid w:val="007D3D7E"/>
    <w:rsid w:val="007D597A"/>
    <w:rsid w:val="007D6DE9"/>
    <w:rsid w:val="007D74D5"/>
    <w:rsid w:val="007D7701"/>
    <w:rsid w:val="007D7BC0"/>
    <w:rsid w:val="007E04CE"/>
    <w:rsid w:val="007E0664"/>
    <w:rsid w:val="007E1BB1"/>
    <w:rsid w:val="007E1E0F"/>
    <w:rsid w:val="007E21B0"/>
    <w:rsid w:val="007E26FB"/>
    <w:rsid w:val="007E2878"/>
    <w:rsid w:val="007E3509"/>
    <w:rsid w:val="007E4BF3"/>
    <w:rsid w:val="007E4C39"/>
    <w:rsid w:val="007E514E"/>
    <w:rsid w:val="007E5A1B"/>
    <w:rsid w:val="007E69E4"/>
    <w:rsid w:val="007F03E7"/>
    <w:rsid w:val="007F1ACC"/>
    <w:rsid w:val="007F1DC3"/>
    <w:rsid w:val="007F2F3A"/>
    <w:rsid w:val="007F5B06"/>
    <w:rsid w:val="007F5E4D"/>
    <w:rsid w:val="007F6034"/>
    <w:rsid w:val="007F65C1"/>
    <w:rsid w:val="007F67C0"/>
    <w:rsid w:val="007F6960"/>
    <w:rsid w:val="007F6E38"/>
    <w:rsid w:val="007F718C"/>
    <w:rsid w:val="007F7E66"/>
    <w:rsid w:val="00800A03"/>
    <w:rsid w:val="00800D7C"/>
    <w:rsid w:val="00801694"/>
    <w:rsid w:val="00802FD1"/>
    <w:rsid w:val="008037E9"/>
    <w:rsid w:val="00803D99"/>
    <w:rsid w:val="00803E0B"/>
    <w:rsid w:val="008055A5"/>
    <w:rsid w:val="00806A5F"/>
    <w:rsid w:val="00807421"/>
    <w:rsid w:val="00807BF9"/>
    <w:rsid w:val="00807E0B"/>
    <w:rsid w:val="00810FCD"/>
    <w:rsid w:val="00811398"/>
    <w:rsid w:val="008114BD"/>
    <w:rsid w:val="0081168A"/>
    <w:rsid w:val="00811C26"/>
    <w:rsid w:val="00811CAF"/>
    <w:rsid w:val="0081260D"/>
    <w:rsid w:val="008153AA"/>
    <w:rsid w:val="00816B73"/>
    <w:rsid w:val="008203F8"/>
    <w:rsid w:val="0082069E"/>
    <w:rsid w:val="00822A65"/>
    <w:rsid w:val="00822BD9"/>
    <w:rsid w:val="008231DA"/>
    <w:rsid w:val="0082447D"/>
    <w:rsid w:val="0082484F"/>
    <w:rsid w:val="00825F27"/>
    <w:rsid w:val="00826052"/>
    <w:rsid w:val="00826990"/>
    <w:rsid w:val="00827B88"/>
    <w:rsid w:val="00831F37"/>
    <w:rsid w:val="00833362"/>
    <w:rsid w:val="00834819"/>
    <w:rsid w:val="008367D2"/>
    <w:rsid w:val="00837239"/>
    <w:rsid w:val="008379F1"/>
    <w:rsid w:val="00840E9C"/>
    <w:rsid w:val="00841138"/>
    <w:rsid w:val="008414C1"/>
    <w:rsid w:val="00841522"/>
    <w:rsid w:val="00842A39"/>
    <w:rsid w:val="00843149"/>
    <w:rsid w:val="008431B2"/>
    <w:rsid w:val="008432E9"/>
    <w:rsid w:val="00843980"/>
    <w:rsid w:val="00845463"/>
    <w:rsid w:val="008458F5"/>
    <w:rsid w:val="008474A3"/>
    <w:rsid w:val="00850136"/>
    <w:rsid w:val="008506EA"/>
    <w:rsid w:val="00850C65"/>
    <w:rsid w:val="0085107B"/>
    <w:rsid w:val="008510CF"/>
    <w:rsid w:val="0085174D"/>
    <w:rsid w:val="00853EE4"/>
    <w:rsid w:val="0085466A"/>
    <w:rsid w:val="00854824"/>
    <w:rsid w:val="00854ACD"/>
    <w:rsid w:val="00854FBB"/>
    <w:rsid w:val="00855133"/>
    <w:rsid w:val="00855198"/>
    <w:rsid w:val="00855D74"/>
    <w:rsid w:val="00862A9C"/>
    <w:rsid w:val="00863048"/>
    <w:rsid w:val="008642E2"/>
    <w:rsid w:val="0086515C"/>
    <w:rsid w:val="008653A3"/>
    <w:rsid w:val="00865A86"/>
    <w:rsid w:val="00865FCE"/>
    <w:rsid w:val="00866A0A"/>
    <w:rsid w:val="00866E08"/>
    <w:rsid w:val="00870028"/>
    <w:rsid w:val="008701CE"/>
    <w:rsid w:val="00870C02"/>
    <w:rsid w:val="008724F2"/>
    <w:rsid w:val="00872DDA"/>
    <w:rsid w:val="0087436B"/>
    <w:rsid w:val="0087462A"/>
    <w:rsid w:val="00875A76"/>
    <w:rsid w:val="00875F85"/>
    <w:rsid w:val="00880A90"/>
    <w:rsid w:val="00882CC4"/>
    <w:rsid w:val="00883938"/>
    <w:rsid w:val="00887C52"/>
    <w:rsid w:val="00890117"/>
    <w:rsid w:val="008905CC"/>
    <w:rsid w:val="00893E1E"/>
    <w:rsid w:val="00894D15"/>
    <w:rsid w:val="00894DBE"/>
    <w:rsid w:val="00897264"/>
    <w:rsid w:val="00897B03"/>
    <w:rsid w:val="008A126E"/>
    <w:rsid w:val="008A250B"/>
    <w:rsid w:val="008A3983"/>
    <w:rsid w:val="008A4221"/>
    <w:rsid w:val="008A427C"/>
    <w:rsid w:val="008A45A5"/>
    <w:rsid w:val="008A503E"/>
    <w:rsid w:val="008A62FB"/>
    <w:rsid w:val="008A6B02"/>
    <w:rsid w:val="008A6CBA"/>
    <w:rsid w:val="008A74EF"/>
    <w:rsid w:val="008A7507"/>
    <w:rsid w:val="008B0B3F"/>
    <w:rsid w:val="008B11F8"/>
    <w:rsid w:val="008B1C15"/>
    <w:rsid w:val="008B22E0"/>
    <w:rsid w:val="008B25C3"/>
    <w:rsid w:val="008B3030"/>
    <w:rsid w:val="008B32E7"/>
    <w:rsid w:val="008B3D02"/>
    <w:rsid w:val="008B4909"/>
    <w:rsid w:val="008B4A6B"/>
    <w:rsid w:val="008C0195"/>
    <w:rsid w:val="008C05FE"/>
    <w:rsid w:val="008C062D"/>
    <w:rsid w:val="008C0952"/>
    <w:rsid w:val="008C0B72"/>
    <w:rsid w:val="008C3118"/>
    <w:rsid w:val="008C32F1"/>
    <w:rsid w:val="008C54C8"/>
    <w:rsid w:val="008C590C"/>
    <w:rsid w:val="008C5A76"/>
    <w:rsid w:val="008C6021"/>
    <w:rsid w:val="008C6455"/>
    <w:rsid w:val="008C658F"/>
    <w:rsid w:val="008C6760"/>
    <w:rsid w:val="008C6863"/>
    <w:rsid w:val="008C70D6"/>
    <w:rsid w:val="008C79BB"/>
    <w:rsid w:val="008D02A3"/>
    <w:rsid w:val="008D1A30"/>
    <w:rsid w:val="008D1D85"/>
    <w:rsid w:val="008D22D2"/>
    <w:rsid w:val="008D280D"/>
    <w:rsid w:val="008D3461"/>
    <w:rsid w:val="008D415F"/>
    <w:rsid w:val="008D53EA"/>
    <w:rsid w:val="008D5B43"/>
    <w:rsid w:val="008D604B"/>
    <w:rsid w:val="008D6231"/>
    <w:rsid w:val="008D7463"/>
    <w:rsid w:val="008E27FE"/>
    <w:rsid w:val="008E2E53"/>
    <w:rsid w:val="008E3931"/>
    <w:rsid w:val="008E3E63"/>
    <w:rsid w:val="008E4009"/>
    <w:rsid w:val="008E4060"/>
    <w:rsid w:val="008E4124"/>
    <w:rsid w:val="008E450B"/>
    <w:rsid w:val="008E5213"/>
    <w:rsid w:val="008E5482"/>
    <w:rsid w:val="008E557F"/>
    <w:rsid w:val="008E593B"/>
    <w:rsid w:val="008E622D"/>
    <w:rsid w:val="008E6A89"/>
    <w:rsid w:val="008E7307"/>
    <w:rsid w:val="008E7381"/>
    <w:rsid w:val="008E7E6F"/>
    <w:rsid w:val="008F04DC"/>
    <w:rsid w:val="008F04E8"/>
    <w:rsid w:val="008F0A78"/>
    <w:rsid w:val="008F0CE8"/>
    <w:rsid w:val="008F169E"/>
    <w:rsid w:val="008F1EC7"/>
    <w:rsid w:val="008F1FF2"/>
    <w:rsid w:val="008F29F8"/>
    <w:rsid w:val="008F2D81"/>
    <w:rsid w:val="008F3654"/>
    <w:rsid w:val="008F433F"/>
    <w:rsid w:val="008F47B3"/>
    <w:rsid w:val="008F5052"/>
    <w:rsid w:val="008F6676"/>
    <w:rsid w:val="008F6E13"/>
    <w:rsid w:val="008F7C9D"/>
    <w:rsid w:val="00900BC6"/>
    <w:rsid w:val="00901A1B"/>
    <w:rsid w:val="00901B1C"/>
    <w:rsid w:val="00901B55"/>
    <w:rsid w:val="00901E61"/>
    <w:rsid w:val="00902D63"/>
    <w:rsid w:val="00903CC2"/>
    <w:rsid w:val="00904F68"/>
    <w:rsid w:val="00905C41"/>
    <w:rsid w:val="0090637E"/>
    <w:rsid w:val="0090737D"/>
    <w:rsid w:val="00910378"/>
    <w:rsid w:val="00910439"/>
    <w:rsid w:val="009108C8"/>
    <w:rsid w:val="009123BA"/>
    <w:rsid w:val="00912432"/>
    <w:rsid w:val="0091294F"/>
    <w:rsid w:val="00913355"/>
    <w:rsid w:val="00913B49"/>
    <w:rsid w:val="00913B90"/>
    <w:rsid w:val="00913D3C"/>
    <w:rsid w:val="00913FB6"/>
    <w:rsid w:val="00914018"/>
    <w:rsid w:val="009142DD"/>
    <w:rsid w:val="009154C7"/>
    <w:rsid w:val="0091667F"/>
    <w:rsid w:val="0091681F"/>
    <w:rsid w:val="00917139"/>
    <w:rsid w:val="009171A7"/>
    <w:rsid w:val="0091755B"/>
    <w:rsid w:val="00917815"/>
    <w:rsid w:val="0091781B"/>
    <w:rsid w:val="0091793F"/>
    <w:rsid w:val="009201D1"/>
    <w:rsid w:val="00921C44"/>
    <w:rsid w:val="00921ED6"/>
    <w:rsid w:val="009226D3"/>
    <w:rsid w:val="00924E9C"/>
    <w:rsid w:val="00925967"/>
    <w:rsid w:val="00926E25"/>
    <w:rsid w:val="00927FE2"/>
    <w:rsid w:val="00930097"/>
    <w:rsid w:val="00930131"/>
    <w:rsid w:val="0093192E"/>
    <w:rsid w:val="009320D7"/>
    <w:rsid w:val="0093242E"/>
    <w:rsid w:val="00932C2B"/>
    <w:rsid w:val="00933E2F"/>
    <w:rsid w:val="00933FC5"/>
    <w:rsid w:val="009352DA"/>
    <w:rsid w:val="00935DDC"/>
    <w:rsid w:val="00935DF9"/>
    <w:rsid w:val="00935E16"/>
    <w:rsid w:val="00940476"/>
    <w:rsid w:val="00940637"/>
    <w:rsid w:val="00941EB8"/>
    <w:rsid w:val="00942DCC"/>
    <w:rsid w:val="009438BD"/>
    <w:rsid w:val="009441FA"/>
    <w:rsid w:val="0094462D"/>
    <w:rsid w:val="00944B40"/>
    <w:rsid w:val="00944CD6"/>
    <w:rsid w:val="009452C0"/>
    <w:rsid w:val="00945503"/>
    <w:rsid w:val="00945A04"/>
    <w:rsid w:val="00945A7C"/>
    <w:rsid w:val="00946D35"/>
    <w:rsid w:val="009475DD"/>
    <w:rsid w:val="009477A4"/>
    <w:rsid w:val="0095009B"/>
    <w:rsid w:val="00950D4C"/>
    <w:rsid w:val="00951D8C"/>
    <w:rsid w:val="00952486"/>
    <w:rsid w:val="00952745"/>
    <w:rsid w:val="00952F72"/>
    <w:rsid w:val="0095329E"/>
    <w:rsid w:val="00953BFF"/>
    <w:rsid w:val="00953CC7"/>
    <w:rsid w:val="0095433E"/>
    <w:rsid w:val="00954FFF"/>
    <w:rsid w:val="00955E35"/>
    <w:rsid w:val="0095655D"/>
    <w:rsid w:val="0095674A"/>
    <w:rsid w:val="00956927"/>
    <w:rsid w:val="00957FC8"/>
    <w:rsid w:val="009606A8"/>
    <w:rsid w:val="0096129C"/>
    <w:rsid w:val="00961510"/>
    <w:rsid w:val="00961971"/>
    <w:rsid w:val="00961C67"/>
    <w:rsid w:val="009622D6"/>
    <w:rsid w:val="0096270F"/>
    <w:rsid w:val="00963177"/>
    <w:rsid w:val="00963591"/>
    <w:rsid w:val="00963AD7"/>
    <w:rsid w:val="00963AEE"/>
    <w:rsid w:val="00963C1C"/>
    <w:rsid w:val="0096448F"/>
    <w:rsid w:val="00965B1B"/>
    <w:rsid w:val="00965CC6"/>
    <w:rsid w:val="00965E1A"/>
    <w:rsid w:val="00966B83"/>
    <w:rsid w:val="00967B2F"/>
    <w:rsid w:val="00967CE1"/>
    <w:rsid w:val="009701D8"/>
    <w:rsid w:val="009703A6"/>
    <w:rsid w:val="009724D2"/>
    <w:rsid w:val="00972CE4"/>
    <w:rsid w:val="009736AE"/>
    <w:rsid w:val="00973CB7"/>
    <w:rsid w:val="009749FE"/>
    <w:rsid w:val="00974AB7"/>
    <w:rsid w:val="00975B63"/>
    <w:rsid w:val="009762A4"/>
    <w:rsid w:val="00976769"/>
    <w:rsid w:val="009805B8"/>
    <w:rsid w:val="00980C75"/>
    <w:rsid w:val="00981717"/>
    <w:rsid w:val="00981D03"/>
    <w:rsid w:val="00981E33"/>
    <w:rsid w:val="009822A6"/>
    <w:rsid w:val="00982C9E"/>
    <w:rsid w:val="00982CBD"/>
    <w:rsid w:val="00983318"/>
    <w:rsid w:val="00983ABA"/>
    <w:rsid w:val="00983E5E"/>
    <w:rsid w:val="0098462D"/>
    <w:rsid w:val="00984AA8"/>
    <w:rsid w:val="00985010"/>
    <w:rsid w:val="00985105"/>
    <w:rsid w:val="00985A4B"/>
    <w:rsid w:val="00985DF9"/>
    <w:rsid w:val="00985DFD"/>
    <w:rsid w:val="009865CD"/>
    <w:rsid w:val="009865FA"/>
    <w:rsid w:val="00986D51"/>
    <w:rsid w:val="00987CC5"/>
    <w:rsid w:val="009906A4"/>
    <w:rsid w:val="00990DD2"/>
    <w:rsid w:val="00992853"/>
    <w:rsid w:val="00992F9C"/>
    <w:rsid w:val="009941C3"/>
    <w:rsid w:val="00994B9C"/>
    <w:rsid w:val="00995118"/>
    <w:rsid w:val="009962C3"/>
    <w:rsid w:val="00996F35"/>
    <w:rsid w:val="009A0A38"/>
    <w:rsid w:val="009A1E90"/>
    <w:rsid w:val="009A2E24"/>
    <w:rsid w:val="009A3CA2"/>
    <w:rsid w:val="009A54EB"/>
    <w:rsid w:val="009A57D4"/>
    <w:rsid w:val="009A67DF"/>
    <w:rsid w:val="009B002B"/>
    <w:rsid w:val="009B0EF3"/>
    <w:rsid w:val="009B1FAF"/>
    <w:rsid w:val="009B2384"/>
    <w:rsid w:val="009B253D"/>
    <w:rsid w:val="009B2A73"/>
    <w:rsid w:val="009B2E96"/>
    <w:rsid w:val="009B2F15"/>
    <w:rsid w:val="009B68A4"/>
    <w:rsid w:val="009B73F4"/>
    <w:rsid w:val="009B785B"/>
    <w:rsid w:val="009B7976"/>
    <w:rsid w:val="009C03A9"/>
    <w:rsid w:val="009C08E7"/>
    <w:rsid w:val="009C2797"/>
    <w:rsid w:val="009C2D20"/>
    <w:rsid w:val="009C3773"/>
    <w:rsid w:val="009C37E4"/>
    <w:rsid w:val="009C3D88"/>
    <w:rsid w:val="009C466B"/>
    <w:rsid w:val="009C51A1"/>
    <w:rsid w:val="009C7832"/>
    <w:rsid w:val="009D12B4"/>
    <w:rsid w:val="009D251D"/>
    <w:rsid w:val="009D26D6"/>
    <w:rsid w:val="009D4F16"/>
    <w:rsid w:val="009D600E"/>
    <w:rsid w:val="009D60D5"/>
    <w:rsid w:val="009D6B9D"/>
    <w:rsid w:val="009D7A8A"/>
    <w:rsid w:val="009E1AE3"/>
    <w:rsid w:val="009E23B3"/>
    <w:rsid w:val="009E2B69"/>
    <w:rsid w:val="009E399B"/>
    <w:rsid w:val="009E426D"/>
    <w:rsid w:val="009E450A"/>
    <w:rsid w:val="009E4ACE"/>
    <w:rsid w:val="009E4FB6"/>
    <w:rsid w:val="009E6AB5"/>
    <w:rsid w:val="009E6B06"/>
    <w:rsid w:val="009E6BBB"/>
    <w:rsid w:val="009E6C67"/>
    <w:rsid w:val="009E6FBA"/>
    <w:rsid w:val="009E7B4A"/>
    <w:rsid w:val="009F0763"/>
    <w:rsid w:val="009F1732"/>
    <w:rsid w:val="009F2297"/>
    <w:rsid w:val="009F22A5"/>
    <w:rsid w:val="009F2842"/>
    <w:rsid w:val="009F3710"/>
    <w:rsid w:val="009F3D07"/>
    <w:rsid w:val="009F44E9"/>
    <w:rsid w:val="009F47A2"/>
    <w:rsid w:val="009F4C68"/>
    <w:rsid w:val="009F56D5"/>
    <w:rsid w:val="009F7BAB"/>
    <w:rsid w:val="00A016EE"/>
    <w:rsid w:val="00A01E75"/>
    <w:rsid w:val="00A03144"/>
    <w:rsid w:val="00A04FD7"/>
    <w:rsid w:val="00A0576E"/>
    <w:rsid w:val="00A05C47"/>
    <w:rsid w:val="00A05FC9"/>
    <w:rsid w:val="00A06238"/>
    <w:rsid w:val="00A105D0"/>
    <w:rsid w:val="00A10754"/>
    <w:rsid w:val="00A107F1"/>
    <w:rsid w:val="00A116E8"/>
    <w:rsid w:val="00A11781"/>
    <w:rsid w:val="00A11896"/>
    <w:rsid w:val="00A11E64"/>
    <w:rsid w:val="00A13518"/>
    <w:rsid w:val="00A14824"/>
    <w:rsid w:val="00A14C18"/>
    <w:rsid w:val="00A14E9B"/>
    <w:rsid w:val="00A16407"/>
    <w:rsid w:val="00A16F7C"/>
    <w:rsid w:val="00A208DA"/>
    <w:rsid w:val="00A21114"/>
    <w:rsid w:val="00A21983"/>
    <w:rsid w:val="00A219CB"/>
    <w:rsid w:val="00A21D3C"/>
    <w:rsid w:val="00A2220C"/>
    <w:rsid w:val="00A22FF2"/>
    <w:rsid w:val="00A24725"/>
    <w:rsid w:val="00A247BF"/>
    <w:rsid w:val="00A250AB"/>
    <w:rsid w:val="00A254C3"/>
    <w:rsid w:val="00A25D86"/>
    <w:rsid w:val="00A26EB8"/>
    <w:rsid w:val="00A2700C"/>
    <w:rsid w:val="00A323F4"/>
    <w:rsid w:val="00A33F87"/>
    <w:rsid w:val="00A345D0"/>
    <w:rsid w:val="00A34976"/>
    <w:rsid w:val="00A35486"/>
    <w:rsid w:val="00A35AA8"/>
    <w:rsid w:val="00A35AC2"/>
    <w:rsid w:val="00A36EE2"/>
    <w:rsid w:val="00A373CD"/>
    <w:rsid w:val="00A37681"/>
    <w:rsid w:val="00A37A45"/>
    <w:rsid w:val="00A37B01"/>
    <w:rsid w:val="00A420F6"/>
    <w:rsid w:val="00A42F0A"/>
    <w:rsid w:val="00A43EDC"/>
    <w:rsid w:val="00A44068"/>
    <w:rsid w:val="00A4471A"/>
    <w:rsid w:val="00A4567E"/>
    <w:rsid w:val="00A45A02"/>
    <w:rsid w:val="00A47341"/>
    <w:rsid w:val="00A50B07"/>
    <w:rsid w:val="00A51D38"/>
    <w:rsid w:val="00A52B57"/>
    <w:rsid w:val="00A52EB2"/>
    <w:rsid w:val="00A53461"/>
    <w:rsid w:val="00A536B8"/>
    <w:rsid w:val="00A5486C"/>
    <w:rsid w:val="00A55244"/>
    <w:rsid w:val="00A55D86"/>
    <w:rsid w:val="00A5654C"/>
    <w:rsid w:val="00A56EFB"/>
    <w:rsid w:val="00A57801"/>
    <w:rsid w:val="00A57AEC"/>
    <w:rsid w:val="00A6157B"/>
    <w:rsid w:val="00A617BC"/>
    <w:rsid w:val="00A61957"/>
    <w:rsid w:val="00A62165"/>
    <w:rsid w:val="00A62F05"/>
    <w:rsid w:val="00A64DE8"/>
    <w:rsid w:val="00A66B16"/>
    <w:rsid w:val="00A66E3E"/>
    <w:rsid w:val="00A67BF5"/>
    <w:rsid w:val="00A72DB8"/>
    <w:rsid w:val="00A72F14"/>
    <w:rsid w:val="00A73A2B"/>
    <w:rsid w:val="00A73A5C"/>
    <w:rsid w:val="00A74AEB"/>
    <w:rsid w:val="00A74F01"/>
    <w:rsid w:val="00A75CBD"/>
    <w:rsid w:val="00A75D8D"/>
    <w:rsid w:val="00A76304"/>
    <w:rsid w:val="00A80446"/>
    <w:rsid w:val="00A8063E"/>
    <w:rsid w:val="00A80A7A"/>
    <w:rsid w:val="00A80ADF"/>
    <w:rsid w:val="00A80FBE"/>
    <w:rsid w:val="00A810C1"/>
    <w:rsid w:val="00A8155C"/>
    <w:rsid w:val="00A819F3"/>
    <w:rsid w:val="00A8365C"/>
    <w:rsid w:val="00A83C09"/>
    <w:rsid w:val="00A83F4B"/>
    <w:rsid w:val="00A83F7F"/>
    <w:rsid w:val="00A85835"/>
    <w:rsid w:val="00A8595C"/>
    <w:rsid w:val="00A91292"/>
    <w:rsid w:val="00A913FD"/>
    <w:rsid w:val="00A922F5"/>
    <w:rsid w:val="00A92CE6"/>
    <w:rsid w:val="00A935D6"/>
    <w:rsid w:val="00A94234"/>
    <w:rsid w:val="00A94970"/>
    <w:rsid w:val="00A96381"/>
    <w:rsid w:val="00A9674B"/>
    <w:rsid w:val="00AA1205"/>
    <w:rsid w:val="00AA13D2"/>
    <w:rsid w:val="00AA1DF0"/>
    <w:rsid w:val="00AA2E28"/>
    <w:rsid w:val="00AA2F6D"/>
    <w:rsid w:val="00AA4AF8"/>
    <w:rsid w:val="00AA50BB"/>
    <w:rsid w:val="00AA5599"/>
    <w:rsid w:val="00AA5656"/>
    <w:rsid w:val="00AA6409"/>
    <w:rsid w:val="00AA6736"/>
    <w:rsid w:val="00AA77A7"/>
    <w:rsid w:val="00AB1882"/>
    <w:rsid w:val="00AB1927"/>
    <w:rsid w:val="00AB2519"/>
    <w:rsid w:val="00AB27A3"/>
    <w:rsid w:val="00AB2820"/>
    <w:rsid w:val="00AB2C0B"/>
    <w:rsid w:val="00AB317F"/>
    <w:rsid w:val="00AB3EEF"/>
    <w:rsid w:val="00AB4437"/>
    <w:rsid w:val="00AB4F93"/>
    <w:rsid w:val="00AB513B"/>
    <w:rsid w:val="00AB6CFB"/>
    <w:rsid w:val="00AB752C"/>
    <w:rsid w:val="00AC12A1"/>
    <w:rsid w:val="00AC192B"/>
    <w:rsid w:val="00AC2242"/>
    <w:rsid w:val="00AC2536"/>
    <w:rsid w:val="00AC3023"/>
    <w:rsid w:val="00AC46C0"/>
    <w:rsid w:val="00AC478E"/>
    <w:rsid w:val="00AC57D5"/>
    <w:rsid w:val="00AC7F3F"/>
    <w:rsid w:val="00AD1D0B"/>
    <w:rsid w:val="00AD2583"/>
    <w:rsid w:val="00AD3391"/>
    <w:rsid w:val="00AD345C"/>
    <w:rsid w:val="00AD35C6"/>
    <w:rsid w:val="00AD3A12"/>
    <w:rsid w:val="00AD57AD"/>
    <w:rsid w:val="00AD6AA0"/>
    <w:rsid w:val="00AD7C94"/>
    <w:rsid w:val="00AD7E34"/>
    <w:rsid w:val="00AE0230"/>
    <w:rsid w:val="00AE0265"/>
    <w:rsid w:val="00AE0DC8"/>
    <w:rsid w:val="00AE12A9"/>
    <w:rsid w:val="00AE1C90"/>
    <w:rsid w:val="00AE2A06"/>
    <w:rsid w:val="00AE35F6"/>
    <w:rsid w:val="00AE396B"/>
    <w:rsid w:val="00AE3C67"/>
    <w:rsid w:val="00AE3CB7"/>
    <w:rsid w:val="00AE4C53"/>
    <w:rsid w:val="00AE55CB"/>
    <w:rsid w:val="00AE5A5C"/>
    <w:rsid w:val="00AE639D"/>
    <w:rsid w:val="00AF062A"/>
    <w:rsid w:val="00AF0740"/>
    <w:rsid w:val="00AF0B95"/>
    <w:rsid w:val="00AF0E34"/>
    <w:rsid w:val="00AF29FE"/>
    <w:rsid w:val="00AF3AD3"/>
    <w:rsid w:val="00AF3EA6"/>
    <w:rsid w:val="00AF5869"/>
    <w:rsid w:val="00AF61A9"/>
    <w:rsid w:val="00AF6BCA"/>
    <w:rsid w:val="00AF6F96"/>
    <w:rsid w:val="00AF715F"/>
    <w:rsid w:val="00AF75C4"/>
    <w:rsid w:val="00B007FF"/>
    <w:rsid w:val="00B01881"/>
    <w:rsid w:val="00B01CCD"/>
    <w:rsid w:val="00B0298A"/>
    <w:rsid w:val="00B02F50"/>
    <w:rsid w:val="00B0321D"/>
    <w:rsid w:val="00B03FAF"/>
    <w:rsid w:val="00B040C6"/>
    <w:rsid w:val="00B07F07"/>
    <w:rsid w:val="00B10174"/>
    <w:rsid w:val="00B111D2"/>
    <w:rsid w:val="00B11714"/>
    <w:rsid w:val="00B1180A"/>
    <w:rsid w:val="00B13105"/>
    <w:rsid w:val="00B13DA6"/>
    <w:rsid w:val="00B14EDC"/>
    <w:rsid w:val="00B168E3"/>
    <w:rsid w:val="00B207A7"/>
    <w:rsid w:val="00B20B56"/>
    <w:rsid w:val="00B22349"/>
    <w:rsid w:val="00B2270E"/>
    <w:rsid w:val="00B22D23"/>
    <w:rsid w:val="00B2355B"/>
    <w:rsid w:val="00B241C4"/>
    <w:rsid w:val="00B252C4"/>
    <w:rsid w:val="00B25A11"/>
    <w:rsid w:val="00B25F25"/>
    <w:rsid w:val="00B2629A"/>
    <w:rsid w:val="00B26519"/>
    <w:rsid w:val="00B26D33"/>
    <w:rsid w:val="00B272C4"/>
    <w:rsid w:val="00B309B5"/>
    <w:rsid w:val="00B31F96"/>
    <w:rsid w:val="00B3222C"/>
    <w:rsid w:val="00B33AEB"/>
    <w:rsid w:val="00B34C15"/>
    <w:rsid w:val="00B351E7"/>
    <w:rsid w:val="00B358DD"/>
    <w:rsid w:val="00B35EB7"/>
    <w:rsid w:val="00B3665E"/>
    <w:rsid w:val="00B408C8"/>
    <w:rsid w:val="00B40916"/>
    <w:rsid w:val="00B41D98"/>
    <w:rsid w:val="00B435D5"/>
    <w:rsid w:val="00B45172"/>
    <w:rsid w:val="00B459AB"/>
    <w:rsid w:val="00B47CF7"/>
    <w:rsid w:val="00B50203"/>
    <w:rsid w:val="00B50373"/>
    <w:rsid w:val="00B5171B"/>
    <w:rsid w:val="00B53344"/>
    <w:rsid w:val="00B53B6E"/>
    <w:rsid w:val="00B53EC6"/>
    <w:rsid w:val="00B567CD"/>
    <w:rsid w:val="00B570B4"/>
    <w:rsid w:val="00B57262"/>
    <w:rsid w:val="00B5788A"/>
    <w:rsid w:val="00B60068"/>
    <w:rsid w:val="00B60676"/>
    <w:rsid w:val="00B60889"/>
    <w:rsid w:val="00B619CE"/>
    <w:rsid w:val="00B62A2F"/>
    <w:rsid w:val="00B63EF2"/>
    <w:rsid w:val="00B64181"/>
    <w:rsid w:val="00B65A4F"/>
    <w:rsid w:val="00B65F28"/>
    <w:rsid w:val="00B65F8D"/>
    <w:rsid w:val="00B661F3"/>
    <w:rsid w:val="00B66F07"/>
    <w:rsid w:val="00B66FA3"/>
    <w:rsid w:val="00B6793C"/>
    <w:rsid w:val="00B700A4"/>
    <w:rsid w:val="00B724DC"/>
    <w:rsid w:val="00B73D26"/>
    <w:rsid w:val="00B743E7"/>
    <w:rsid w:val="00B75628"/>
    <w:rsid w:val="00B756CF"/>
    <w:rsid w:val="00B75EC6"/>
    <w:rsid w:val="00B76E25"/>
    <w:rsid w:val="00B77A3A"/>
    <w:rsid w:val="00B77D8C"/>
    <w:rsid w:val="00B77FEE"/>
    <w:rsid w:val="00B805DF"/>
    <w:rsid w:val="00B81D8C"/>
    <w:rsid w:val="00B8275A"/>
    <w:rsid w:val="00B835E9"/>
    <w:rsid w:val="00B839F9"/>
    <w:rsid w:val="00B83A96"/>
    <w:rsid w:val="00B83C03"/>
    <w:rsid w:val="00B84858"/>
    <w:rsid w:val="00B84A92"/>
    <w:rsid w:val="00B84DC7"/>
    <w:rsid w:val="00B857D5"/>
    <w:rsid w:val="00B8598B"/>
    <w:rsid w:val="00B868FD"/>
    <w:rsid w:val="00B86C55"/>
    <w:rsid w:val="00B87D68"/>
    <w:rsid w:val="00B87DB4"/>
    <w:rsid w:val="00B87F3B"/>
    <w:rsid w:val="00B90193"/>
    <w:rsid w:val="00B901CA"/>
    <w:rsid w:val="00B924EC"/>
    <w:rsid w:val="00B92661"/>
    <w:rsid w:val="00B9328F"/>
    <w:rsid w:val="00B933D7"/>
    <w:rsid w:val="00B9357E"/>
    <w:rsid w:val="00B94321"/>
    <w:rsid w:val="00B9437E"/>
    <w:rsid w:val="00B944CE"/>
    <w:rsid w:val="00B94CB8"/>
    <w:rsid w:val="00B951C7"/>
    <w:rsid w:val="00B96DD3"/>
    <w:rsid w:val="00B97ECF"/>
    <w:rsid w:val="00BA0357"/>
    <w:rsid w:val="00BA08D5"/>
    <w:rsid w:val="00BA150A"/>
    <w:rsid w:val="00BA1F81"/>
    <w:rsid w:val="00BA2125"/>
    <w:rsid w:val="00BA2AF5"/>
    <w:rsid w:val="00BA39B3"/>
    <w:rsid w:val="00BA3DD5"/>
    <w:rsid w:val="00BA3F48"/>
    <w:rsid w:val="00BA5602"/>
    <w:rsid w:val="00BA592E"/>
    <w:rsid w:val="00BA5EBB"/>
    <w:rsid w:val="00BA64AF"/>
    <w:rsid w:val="00BA68CE"/>
    <w:rsid w:val="00BA7541"/>
    <w:rsid w:val="00BB0F6F"/>
    <w:rsid w:val="00BB1658"/>
    <w:rsid w:val="00BB195F"/>
    <w:rsid w:val="00BB1A56"/>
    <w:rsid w:val="00BB1C24"/>
    <w:rsid w:val="00BB3A26"/>
    <w:rsid w:val="00BB3B6C"/>
    <w:rsid w:val="00BB3B8E"/>
    <w:rsid w:val="00BB5271"/>
    <w:rsid w:val="00BB5773"/>
    <w:rsid w:val="00BB5F5F"/>
    <w:rsid w:val="00BB6674"/>
    <w:rsid w:val="00BB6893"/>
    <w:rsid w:val="00BB7124"/>
    <w:rsid w:val="00BC0ACD"/>
    <w:rsid w:val="00BC1713"/>
    <w:rsid w:val="00BC1CF0"/>
    <w:rsid w:val="00BC343D"/>
    <w:rsid w:val="00BC6D29"/>
    <w:rsid w:val="00BC6D59"/>
    <w:rsid w:val="00BD1302"/>
    <w:rsid w:val="00BD1EBF"/>
    <w:rsid w:val="00BD3E04"/>
    <w:rsid w:val="00BD529F"/>
    <w:rsid w:val="00BD5E4D"/>
    <w:rsid w:val="00BD626C"/>
    <w:rsid w:val="00BD6712"/>
    <w:rsid w:val="00BD677E"/>
    <w:rsid w:val="00BD73CE"/>
    <w:rsid w:val="00BD7BAD"/>
    <w:rsid w:val="00BE007D"/>
    <w:rsid w:val="00BE13E9"/>
    <w:rsid w:val="00BE1848"/>
    <w:rsid w:val="00BE1DF4"/>
    <w:rsid w:val="00BE2FED"/>
    <w:rsid w:val="00BE323F"/>
    <w:rsid w:val="00BE38AE"/>
    <w:rsid w:val="00BE3D64"/>
    <w:rsid w:val="00BE444D"/>
    <w:rsid w:val="00BE4637"/>
    <w:rsid w:val="00BE4971"/>
    <w:rsid w:val="00BE4D39"/>
    <w:rsid w:val="00BE5283"/>
    <w:rsid w:val="00BE7B7A"/>
    <w:rsid w:val="00BE7D6D"/>
    <w:rsid w:val="00BF111E"/>
    <w:rsid w:val="00BF160D"/>
    <w:rsid w:val="00BF249E"/>
    <w:rsid w:val="00BF3214"/>
    <w:rsid w:val="00BF3DBF"/>
    <w:rsid w:val="00BF3EEE"/>
    <w:rsid w:val="00BF4552"/>
    <w:rsid w:val="00BF5320"/>
    <w:rsid w:val="00BF53D8"/>
    <w:rsid w:val="00BF5536"/>
    <w:rsid w:val="00BF5602"/>
    <w:rsid w:val="00BF5C4B"/>
    <w:rsid w:val="00BF6DA2"/>
    <w:rsid w:val="00BF724D"/>
    <w:rsid w:val="00C00046"/>
    <w:rsid w:val="00C00637"/>
    <w:rsid w:val="00C00FD2"/>
    <w:rsid w:val="00C0174B"/>
    <w:rsid w:val="00C01C54"/>
    <w:rsid w:val="00C01C82"/>
    <w:rsid w:val="00C01EAC"/>
    <w:rsid w:val="00C02922"/>
    <w:rsid w:val="00C038E0"/>
    <w:rsid w:val="00C0461E"/>
    <w:rsid w:val="00C04798"/>
    <w:rsid w:val="00C05545"/>
    <w:rsid w:val="00C05677"/>
    <w:rsid w:val="00C068FD"/>
    <w:rsid w:val="00C07504"/>
    <w:rsid w:val="00C07595"/>
    <w:rsid w:val="00C07BA0"/>
    <w:rsid w:val="00C105A8"/>
    <w:rsid w:val="00C114F4"/>
    <w:rsid w:val="00C11E68"/>
    <w:rsid w:val="00C13435"/>
    <w:rsid w:val="00C13FA0"/>
    <w:rsid w:val="00C14D37"/>
    <w:rsid w:val="00C20BD8"/>
    <w:rsid w:val="00C21222"/>
    <w:rsid w:val="00C213A3"/>
    <w:rsid w:val="00C22900"/>
    <w:rsid w:val="00C22A8B"/>
    <w:rsid w:val="00C23D5F"/>
    <w:rsid w:val="00C25B95"/>
    <w:rsid w:val="00C26F46"/>
    <w:rsid w:val="00C27146"/>
    <w:rsid w:val="00C27D39"/>
    <w:rsid w:val="00C300A9"/>
    <w:rsid w:val="00C3047A"/>
    <w:rsid w:val="00C30535"/>
    <w:rsid w:val="00C3065D"/>
    <w:rsid w:val="00C30E9A"/>
    <w:rsid w:val="00C3299F"/>
    <w:rsid w:val="00C333AC"/>
    <w:rsid w:val="00C33880"/>
    <w:rsid w:val="00C338F6"/>
    <w:rsid w:val="00C33BE0"/>
    <w:rsid w:val="00C344F2"/>
    <w:rsid w:val="00C360A9"/>
    <w:rsid w:val="00C408F7"/>
    <w:rsid w:val="00C40B61"/>
    <w:rsid w:val="00C40F57"/>
    <w:rsid w:val="00C40F65"/>
    <w:rsid w:val="00C41397"/>
    <w:rsid w:val="00C4288E"/>
    <w:rsid w:val="00C43167"/>
    <w:rsid w:val="00C453A8"/>
    <w:rsid w:val="00C456A8"/>
    <w:rsid w:val="00C45D07"/>
    <w:rsid w:val="00C45D79"/>
    <w:rsid w:val="00C460A9"/>
    <w:rsid w:val="00C46724"/>
    <w:rsid w:val="00C468F9"/>
    <w:rsid w:val="00C47D96"/>
    <w:rsid w:val="00C51165"/>
    <w:rsid w:val="00C530A9"/>
    <w:rsid w:val="00C5328C"/>
    <w:rsid w:val="00C546DC"/>
    <w:rsid w:val="00C54EAD"/>
    <w:rsid w:val="00C553A8"/>
    <w:rsid w:val="00C55A34"/>
    <w:rsid w:val="00C56734"/>
    <w:rsid w:val="00C57BB2"/>
    <w:rsid w:val="00C57F93"/>
    <w:rsid w:val="00C61113"/>
    <w:rsid w:val="00C61AA3"/>
    <w:rsid w:val="00C61F64"/>
    <w:rsid w:val="00C62709"/>
    <w:rsid w:val="00C6355E"/>
    <w:rsid w:val="00C635D4"/>
    <w:rsid w:val="00C63845"/>
    <w:rsid w:val="00C640A7"/>
    <w:rsid w:val="00C649E8"/>
    <w:rsid w:val="00C64ACA"/>
    <w:rsid w:val="00C64AF8"/>
    <w:rsid w:val="00C64B92"/>
    <w:rsid w:val="00C650A3"/>
    <w:rsid w:val="00C668D8"/>
    <w:rsid w:val="00C66D68"/>
    <w:rsid w:val="00C675F5"/>
    <w:rsid w:val="00C67A39"/>
    <w:rsid w:val="00C67A73"/>
    <w:rsid w:val="00C67ABA"/>
    <w:rsid w:val="00C67B76"/>
    <w:rsid w:val="00C70927"/>
    <w:rsid w:val="00C71137"/>
    <w:rsid w:val="00C743E2"/>
    <w:rsid w:val="00C743E7"/>
    <w:rsid w:val="00C77FEF"/>
    <w:rsid w:val="00C81262"/>
    <w:rsid w:val="00C8197A"/>
    <w:rsid w:val="00C81D2C"/>
    <w:rsid w:val="00C82CC7"/>
    <w:rsid w:val="00C842F5"/>
    <w:rsid w:val="00C864FA"/>
    <w:rsid w:val="00C86C6A"/>
    <w:rsid w:val="00C87653"/>
    <w:rsid w:val="00C87A78"/>
    <w:rsid w:val="00C90854"/>
    <w:rsid w:val="00C90AD4"/>
    <w:rsid w:val="00C91D5F"/>
    <w:rsid w:val="00C921E1"/>
    <w:rsid w:val="00C92937"/>
    <w:rsid w:val="00C934E1"/>
    <w:rsid w:val="00C94333"/>
    <w:rsid w:val="00C94D68"/>
    <w:rsid w:val="00C94FAE"/>
    <w:rsid w:val="00C95E67"/>
    <w:rsid w:val="00C973EA"/>
    <w:rsid w:val="00C97512"/>
    <w:rsid w:val="00CA0186"/>
    <w:rsid w:val="00CA08C9"/>
    <w:rsid w:val="00CA0D46"/>
    <w:rsid w:val="00CA1511"/>
    <w:rsid w:val="00CA1672"/>
    <w:rsid w:val="00CA2822"/>
    <w:rsid w:val="00CA30D6"/>
    <w:rsid w:val="00CA34D1"/>
    <w:rsid w:val="00CA482C"/>
    <w:rsid w:val="00CA4B92"/>
    <w:rsid w:val="00CA5692"/>
    <w:rsid w:val="00CA5916"/>
    <w:rsid w:val="00CA6385"/>
    <w:rsid w:val="00CA6771"/>
    <w:rsid w:val="00CA6E72"/>
    <w:rsid w:val="00CA7274"/>
    <w:rsid w:val="00CB0834"/>
    <w:rsid w:val="00CB10F6"/>
    <w:rsid w:val="00CB1441"/>
    <w:rsid w:val="00CB1759"/>
    <w:rsid w:val="00CB185C"/>
    <w:rsid w:val="00CB2037"/>
    <w:rsid w:val="00CB36B7"/>
    <w:rsid w:val="00CB4865"/>
    <w:rsid w:val="00CB4BA1"/>
    <w:rsid w:val="00CB4F67"/>
    <w:rsid w:val="00CB6017"/>
    <w:rsid w:val="00CB6230"/>
    <w:rsid w:val="00CB6E27"/>
    <w:rsid w:val="00CC0972"/>
    <w:rsid w:val="00CC182C"/>
    <w:rsid w:val="00CC2E16"/>
    <w:rsid w:val="00CC35ED"/>
    <w:rsid w:val="00CC381F"/>
    <w:rsid w:val="00CC3AA9"/>
    <w:rsid w:val="00CC40D6"/>
    <w:rsid w:val="00CC44C4"/>
    <w:rsid w:val="00CC4519"/>
    <w:rsid w:val="00CC54A3"/>
    <w:rsid w:val="00CC565E"/>
    <w:rsid w:val="00CC648E"/>
    <w:rsid w:val="00CC67CA"/>
    <w:rsid w:val="00CC7C16"/>
    <w:rsid w:val="00CD00F6"/>
    <w:rsid w:val="00CD07CE"/>
    <w:rsid w:val="00CD1949"/>
    <w:rsid w:val="00CD1B36"/>
    <w:rsid w:val="00CD1B3D"/>
    <w:rsid w:val="00CD22BC"/>
    <w:rsid w:val="00CD24AB"/>
    <w:rsid w:val="00CD2518"/>
    <w:rsid w:val="00CD31A9"/>
    <w:rsid w:val="00CD406B"/>
    <w:rsid w:val="00CD4638"/>
    <w:rsid w:val="00CD47FA"/>
    <w:rsid w:val="00CD49AB"/>
    <w:rsid w:val="00CD4B81"/>
    <w:rsid w:val="00CD6162"/>
    <w:rsid w:val="00CD6279"/>
    <w:rsid w:val="00CD6E94"/>
    <w:rsid w:val="00CD6FEB"/>
    <w:rsid w:val="00CD7C39"/>
    <w:rsid w:val="00CD7C9C"/>
    <w:rsid w:val="00CE0473"/>
    <w:rsid w:val="00CE0710"/>
    <w:rsid w:val="00CE0D95"/>
    <w:rsid w:val="00CE13F4"/>
    <w:rsid w:val="00CE2AF7"/>
    <w:rsid w:val="00CE2BB5"/>
    <w:rsid w:val="00CE45EE"/>
    <w:rsid w:val="00CE57FD"/>
    <w:rsid w:val="00CE6BBB"/>
    <w:rsid w:val="00CE77A8"/>
    <w:rsid w:val="00CF0261"/>
    <w:rsid w:val="00CF1A49"/>
    <w:rsid w:val="00CF36A4"/>
    <w:rsid w:val="00CF4802"/>
    <w:rsid w:val="00CF517F"/>
    <w:rsid w:val="00CF520C"/>
    <w:rsid w:val="00CF593F"/>
    <w:rsid w:val="00CF6C11"/>
    <w:rsid w:val="00CF701C"/>
    <w:rsid w:val="00CF7703"/>
    <w:rsid w:val="00D00A8C"/>
    <w:rsid w:val="00D01783"/>
    <w:rsid w:val="00D02F59"/>
    <w:rsid w:val="00D03BE9"/>
    <w:rsid w:val="00D03C86"/>
    <w:rsid w:val="00D05066"/>
    <w:rsid w:val="00D057E3"/>
    <w:rsid w:val="00D0684B"/>
    <w:rsid w:val="00D06FFC"/>
    <w:rsid w:val="00D07AD3"/>
    <w:rsid w:val="00D07E10"/>
    <w:rsid w:val="00D11325"/>
    <w:rsid w:val="00D116F1"/>
    <w:rsid w:val="00D11FAF"/>
    <w:rsid w:val="00D121AA"/>
    <w:rsid w:val="00D1232F"/>
    <w:rsid w:val="00D14F7D"/>
    <w:rsid w:val="00D162F7"/>
    <w:rsid w:val="00D16FED"/>
    <w:rsid w:val="00D1732A"/>
    <w:rsid w:val="00D21871"/>
    <w:rsid w:val="00D2227D"/>
    <w:rsid w:val="00D2285B"/>
    <w:rsid w:val="00D22930"/>
    <w:rsid w:val="00D24695"/>
    <w:rsid w:val="00D24869"/>
    <w:rsid w:val="00D24947"/>
    <w:rsid w:val="00D24A70"/>
    <w:rsid w:val="00D24CF9"/>
    <w:rsid w:val="00D253C8"/>
    <w:rsid w:val="00D25BAA"/>
    <w:rsid w:val="00D260EA"/>
    <w:rsid w:val="00D262A1"/>
    <w:rsid w:val="00D26C3A"/>
    <w:rsid w:val="00D26C79"/>
    <w:rsid w:val="00D26F15"/>
    <w:rsid w:val="00D26FFF"/>
    <w:rsid w:val="00D300C3"/>
    <w:rsid w:val="00D31C8B"/>
    <w:rsid w:val="00D31CA5"/>
    <w:rsid w:val="00D3230E"/>
    <w:rsid w:val="00D34B8E"/>
    <w:rsid w:val="00D35EB1"/>
    <w:rsid w:val="00D35FE6"/>
    <w:rsid w:val="00D37E1E"/>
    <w:rsid w:val="00D37EFC"/>
    <w:rsid w:val="00D402AB"/>
    <w:rsid w:val="00D40915"/>
    <w:rsid w:val="00D41FCC"/>
    <w:rsid w:val="00D4232C"/>
    <w:rsid w:val="00D42541"/>
    <w:rsid w:val="00D42F96"/>
    <w:rsid w:val="00D431A2"/>
    <w:rsid w:val="00D457B1"/>
    <w:rsid w:val="00D46281"/>
    <w:rsid w:val="00D462AE"/>
    <w:rsid w:val="00D477A1"/>
    <w:rsid w:val="00D47810"/>
    <w:rsid w:val="00D515F7"/>
    <w:rsid w:val="00D52409"/>
    <w:rsid w:val="00D52BFE"/>
    <w:rsid w:val="00D533E3"/>
    <w:rsid w:val="00D55723"/>
    <w:rsid w:val="00D55E8C"/>
    <w:rsid w:val="00D57393"/>
    <w:rsid w:val="00D57F8C"/>
    <w:rsid w:val="00D61020"/>
    <w:rsid w:val="00D61728"/>
    <w:rsid w:val="00D61A94"/>
    <w:rsid w:val="00D62770"/>
    <w:rsid w:val="00D63B94"/>
    <w:rsid w:val="00D64337"/>
    <w:rsid w:val="00D64BA3"/>
    <w:rsid w:val="00D65057"/>
    <w:rsid w:val="00D65B51"/>
    <w:rsid w:val="00D6617A"/>
    <w:rsid w:val="00D66487"/>
    <w:rsid w:val="00D6702B"/>
    <w:rsid w:val="00D6798C"/>
    <w:rsid w:val="00D70153"/>
    <w:rsid w:val="00D71994"/>
    <w:rsid w:val="00D724B7"/>
    <w:rsid w:val="00D7262B"/>
    <w:rsid w:val="00D749A8"/>
    <w:rsid w:val="00D7547C"/>
    <w:rsid w:val="00D75553"/>
    <w:rsid w:val="00D7676D"/>
    <w:rsid w:val="00D77041"/>
    <w:rsid w:val="00D8202A"/>
    <w:rsid w:val="00D82380"/>
    <w:rsid w:val="00D82A9B"/>
    <w:rsid w:val="00D8457A"/>
    <w:rsid w:val="00D85F49"/>
    <w:rsid w:val="00D8639E"/>
    <w:rsid w:val="00D879F6"/>
    <w:rsid w:val="00D87B79"/>
    <w:rsid w:val="00D87F3A"/>
    <w:rsid w:val="00D90CE9"/>
    <w:rsid w:val="00D92838"/>
    <w:rsid w:val="00D9328F"/>
    <w:rsid w:val="00D933D4"/>
    <w:rsid w:val="00D936F4"/>
    <w:rsid w:val="00D93B45"/>
    <w:rsid w:val="00D940E6"/>
    <w:rsid w:val="00D94BBC"/>
    <w:rsid w:val="00D94BD8"/>
    <w:rsid w:val="00D9528C"/>
    <w:rsid w:val="00D97808"/>
    <w:rsid w:val="00DA1A8E"/>
    <w:rsid w:val="00DA33E6"/>
    <w:rsid w:val="00DA343E"/>
    <w:rsid w:val="00DA4D1D"/>
    <w:rsid w:val="00DA645D"/>
    <w:rsid w:val="00DA693F"/>
    <w:rsid w:val="00DB0793"/>
    <w:rsid w:val="00DB0D3E"/>
    <w:rsid w:val="00DB1B05"/>
    <w:rsid w:val="00DB266C"/>
    <w:rsid w:val="00DB269B"/>
    <w:rsid w:val="00DB2D2D"/>
    <w:rsid w:val="00DB3DBC"/>
    <w:rsid w:val="00DB578B"/>
    <w:rsid w:val="00DC0902"/>
    <w:rsid w:val="00DC0BA8"/>
    <w:rsid w:val="00DC2948"/>
    <w:rsid w:val="00DC302D"/>
    <w:rsid w:val="00DC4165"/>
    <w:rsid w:val="00DC51B8"/>
    <w:rsid w:val="00DC56EA"/>
    <w:rsid w:val="00DC5A2C"/>
    <w:rsid w:val="00DC5B4D"/>
    <w:rsid w:val="00DC5D62"/>
    <w:rsid w:val="00DC5D8E"/>
    <w:rsid w:val="00DD1BC2"/>
    <w:rsid w:val="00DD21C5"/>
    <w:rsid w:val="00DD298F"/>
    <w:rsid w:val="00DD2F06"/>
    <w:rsid w:val="00DD30D1"/>
    <w:rsid w:val="00DD4071"/>
    <w:rsid w:val="00DD5340"/>
    <w:rsid w:val="00DD6CC5"/>
    <w:rsid w:val="00DD736C"/>
    <w:rsid w:val="00DD7D21"/>
    <w:rsid w:val="00DE1028"/>
    <w:rsid w:val="00DE1375"/>
    <w:rsid w:val="00DE2383"/>
    <w:rsid w:val="00DE26B2"/>
    <w:rsid w:val="00DE28B6"/>
    <w:rsid w:val="00DE3E02"/>
    <w:rsid w:val="00DE42EA"/>
    <w:rsid w:val="00DE4408"/>
    <w:rsid w:val="00DE5121"/>
    <w:rsid w:val="00DE56BD"/>
    <w:rsid w:val="00DE5ADF"/>
    <w:rsid w:val="00DE5E64"/>
    <w:rsid w:val="00DE682F"/>
    <w:rsid w:val="00DE7E5F"/>
    <w:rsid w:val="00DF01E4"/>
    <w:rsid w:val="00DF20AF"/>
    <w:rsid w:val="00DF2441"/>
    <w:rsid w:val="00DF2474"/>
    <w:rsid w:val="00DF3CB7"/>
    <w:rsid w:val="00DF3E06"/>
    <w:rsid w:val="00DF5245"/>
    <w:rsid w:val="00DF5892"/>
    <w:rsid w:val="00E0006B"/>
    <w:rsid w:val="00E00BD2"/>
    <w:rsid w:val="00E010BB"/>
    <w:rsid w:val="00E01A99"/>
    <w:rsid w:val="00E02CEA"/>
    <w:rsid w:val="00E03570"/>
    <w:rsid w:val="00E04068"/>
    <w:rsid w:val="00E0495F"/>
    <w:rsid w:val="00E058B1"/>
    <w:rsid w:val="00E061E1"/>
    <w:rsid w:val="00E06917"/>
    <w:rsid w:val="00E06EF5"/>
    <w:rsid w:val="00E07BF4"/>
    <w:rsid w:val="00E103CC"/>
    <w:rsid w:val="00E10C45"/>
    <w:rsid w:val="00E10CFE"/>
    <w:rsid w:val="00E12AE3"/>
    <w:rsid w:val="00E1312A"/>
    <w:rsid w:val="00E1328D"/>
    <w:rsid w:val="00E1384F"/>
    <w:rsid w:val="00E14B6F"/>
    <w:rsid w:val="00E14E93"/>
    <w:rsid w:val="00E15170"/>
    <w:rsid w:val="00E154CA"/>
    <w:rsid w:val="00E167E8"/>
    <w:rsid w:val="00E172F7"/>
    <w:rsid w:val="00E17F98"/>
    <w:rsid w:val="00E205A7"/>
    <w:rsid w:val="00E206A2"/>
    <w:rsid w:val="00E207EA"/>
    <w:rsid w:val="00E20A8C"/>
    <w:rsid w:val="00E23219"/>
    <w:rsid w:val="00E2343F"/>
    <w:rsid w:val="00E238A0"/>
    <w:rsid w:val="00E24481"/>
    <w:rsid w:val="00E249CD"/>
    <w:rsid w:val="00E24A6C"/>
    <w:rsid w:val="00E24FB6"/>
    <w:rsid w:val="00E25369"/>
    <w:rsid w:val="00E26047"/>
    <w:rsid w:val="00E26EDC"/>
    <w:rsid w:val="00E26F27"/>
    <w:rsid w:val="00E27D0E"/>
    <w:rsid w:val="00E30102"/>
    <w:rsid w:val="00E30622"/>
    <w:rsid w:val="00E30A1D"/>
    <w:rsid w:val="00E30B69"/>
    <w:rsid w:val="00E30C7F"/>
    <w:rsid w:val="00E30DB4"/>
    <w:rsid w:val="00E31A13"/>
    <w:rsid w:val="00E31B81"/>
    <w:rsid w:val="00E31F83"/>
    <w:rsid w:val="00E32487"/>
    <w:rsid w:val="00E32EEB"/>
    <w:rsid w:val="00E33C94"/>
    <w:rsid w:val="00E35116"/>
    <w:rsid w:val="00E3543E"/>
    <w:rsid w:val="00E35485"/>
    <w:rsid w:val="00E35B84"/>
    <w:rsid w:val="00E35E34"/>
    <w:rsid w:val="00E35FDD"/>
    <w:rsid w:val="00E36305"/>
    <w:rsid w:val="00E36319"/>
    <w:rsid w:val="00E36F93"/>
    <w:rsid w:val="00E372C0"/>
    <w:rsid w:val="00E379EA"/>
    <w:rsid w:val="00E4005D"/>
    <w:rsid w:val="00E40361"/>
    <w:rsid w:val="00E403A4"/>
    <w:rsid w:val="00E40996"/>
    <w:rsid w:val="00E40D4D"/>
    <w:rsid w:val="00E41D0A"/>
    <w:rsid w:val="00E42598"/>
    <w:rsid w:val="00E425F0"/>
    <w:rsid w:val="00E42B5D"/>
    <w:rsid w:val="00E43D56"/>
    <w:rsid w:val="00E44E2C"/>
    <w:rsid w:val="00E469A5"/>
    <w:rsid w:val="00E50483"/>
    <w:rsid w:val="00E50D67"/>
    <w:rsid w:val="00E519C7"/>
    <w:rsid w:val="00E51BFA"/>
    <w:rsid w:val="00E51E9C"/>
    <w:rsid w:val="00E523E8"/>
    <w:rsid w:val="00E52FF5"/>
    <w:rsid w:val="00E53607"/>
    <w:rsid w:val="00E54111"/>
    <w:rsid w:val="00E54462"/>
    <w:rsid w:val="00E55E2E"/>
    <w:rsid w:val="00E55F5E"/>
    <w:rsid w:val="00E56AEF"/>
    <w:rsid w:val="00E577E1"/>
    <w:rsid w:val="00E60B5E"/>
    <w:rsid w:val="00E61235"/>
    <w:rsid w:val="00E62EBA"/>
    <w:rsid w:val="00E656AA"/>
    <w:rsid w:val="00E65BE2"/>
    <w:rsid w:val="00E66E2B"/>
    <w:rsid w:val="00E67871"/>
    <w:rsid w:val="00E70089"/>
    <w:rsid w:val="00E70C1D"/>
    <w:rsid w:val="00E70FA7"/>
    <w:rsid w:val="00E7182B"/>
    <w:rsid w:val="00E71844"/>
    <w:rsid w:val="00E71894"/>
    <w:rsid w:val="00E71F04"/>
    <w:rsid w:val="00E71FA8"/>
    <w:rsid w:val="00E7292F"/>
    <w:rsid w:val="00E737FA"/>
    <w:rsid w:val="00E73A28"/>
    <w:rsid w:val="00E73C27"/>
    <w:rsid w:val="00E7482D"/>
    <w:rsid w:val="00E74D00"/>
    <w:rsid w:val="00E755FB"/>
    <w:rsid w:val="00E75B8A"/>
    <w:rsid w:val="00E75BD4"/>
    <w:rsid w:val="00E75DAD"/>
    <w:rsid w:val="00E76E92"/>
    <w:rsid w:val="00E772F9"/>
    <w:rsid w:val="00E775EC"/>
    <w:rsid w:val="00E776E1"/>
    <w:rsid w:val="00E80CFC"/>
    <w:rsid w:val="00E82504"/>
    <w:rsid w:val="00E83B90"/>
    <w:rsid w:val="00E83CAA"/>
    <w:rsid w:val="00E84853"/>
    <w:rsid w:val="00E84AEB"/>
    <w:rsid w:val="00E84C4C"/>
    <w:rsid w:val="00E85558"/>
    <w:rsid w:val="00E85595"/>
    <w:rsid w:val="00E857B7"/>
    <w:rsid w:val="00E85F85"/>
    <w:rsid w:val="00E879F1"/>
    <w:rsid w:val="00E919B4"/>
    <w:rsid w:val="00E91CED"/>
    <w:rsid w:val="00E91D79"/>
    <w:rsid w:val="00E91E11"/>
    <w:rsid w:val="00E91EF2"/>
    <w:rsid w:val="00E93855"/>
    <w:rsid w:val="00E94637"/>
    <w:rsid w:val="00E966DA"/>
    <w:rsid w:val="00E96806"/>
    <w:rsid w:val="00EA02FB"/>
    <w:rsid w:val="00EA0EAA"/>
    <w:rsid w:val="00EA0F50"/>
    <w:rsid w:val="00EA26A8"/>
    <w:rsid w:val="00EA2FFE"/>
    <w:rsid w:val="00EA3B8E"/>
    <w:rsid w:val="00EA4146"/>
    <w:rsid w:val="00EA5824"/>
    <w:rsid w:val="00EA68EF"/>
    <w:rsid w:val="00EB1002"/>
    <w:rsid w:val="00EB1730"/>
    <w:rsid w:val="00EB1735"/>
    <w:rsid w:val="00EB1B41"/>
    <w:rsid w:val="00EB2B59"/>
    <w:rsid w:val="00EB3E68"/>
    <w:rsid w:val="00EB453A"/>
    <w:rsid w:val="00EB45BD"/>
    <w:rsid w:val="00EB5B66"/>
    <w:rsid w:val="00EB606E"/>
    <w:rsid w:val="00EB6260"/>
    <w:rsid w:val="00EB6646"/>
    <w:rsid w:val="00EB67FE"/>
    <w:rsid w:val="00EB7088"/>
    <w:rsid w:val="00EB7577"/>
    <w:rsid w:val="00EC0615"/>
    <w:rsid w:val="00EC1B41"/>
    <w:rsid w:val="00EC2540"/>
    <w:rsid w:val="00EC3123"/>
    <w:rsid w:val="00EC387C"/>
    <w:rsid w:val="00EC4AC9"/>
    <w:rsid w:val="00EC501F"/>
    <w:rsid w:val="00EC572E"/>
    <w:rsid w:val="00EC6084"/>
    <w:rsid w:val="00EC6C02"/>
    <w:rsid w:val="00EC7675"/>
    <w:rsid w:val="00EC7CE5"/>
    <w:rsid w:val="00EC7E0B"/>
    <w:rsid w:val="00ED383A"/>
    <w:rsid w:val="00ED3CB9"/>
    <w:rsid w:val="00ED3F64"/>
    <w:rsid w:val="00ED4634"/>
    <w:rsid w:val="00ED4BBB"/>
    <w:rsid w:val="00ED4DAB"/>
    <w:rsid w:val="00ED748B"/>
    <w:rsid w:val="00EE0345"/>
    <w:rsid w:val="00EE07C5"/>
    <w:rsid w:val="00EE0CDB"/>
    <w:rsid w:val="00EE1757"/>
    <w:rsid w:val="00EE20AA"/>
    <w:rsid w:val="00EE2378"/>
    <w:rsid w:val="00EE26A1"/>
    <w:rsid w:val="00EE34B0"/>
    <w:rsid w:val="00EE69DD"/>
    <w:rsid w:val="00EE6FC9"/>
    <w:rsid w:val="00EE7C84"/>
    <w:rsid w:val="00EF07FD"/>
    <w:rsid w:val="00EF0F54"/>
    <w:rsid w:val="00EF15E8"/>
    <w:rsid w:val="00EF160F"/>
    <w:rsid w:val="00EF2F8C"/>
    <w:rsid w:val="00EF3984"/>
    <w:rsid w:val="00EF3A07"/>
    <w:rsid w:val="00EF4E86"/>
    <w:rsid w:val="00EF5378"/>
    <w:rsid w:val="00EF53F8"/>
    <w:rsid w:val="00EF5961"/>
    <w:rsid w:val="00EF6367"/>
    <w:rsid w:val="00F00FD6"/>
    <w:rsid w:val="00F010AF"/>
    <w:rsid w:val="00F014F3"/>
    <w:rsid w:val="00F01A22"/>
    <w:rsid w:val="00F01CFB"/>
    <w:rsid w:val="00F0205E"/>
    <w:rsid w:val="00F02DD6"/>
    <w:rsid w:val="00F03F16"/>
    <w:rsid w:val="00F055DE"/>
    <w:rsid w:val="00F05636"/>
    <w:rsid w:val="00F05647"/>
    <w:rsid w:val="00F06044"/>
    <w:rsid w:val="00F067F9"/>
    <w:rsid w:val="00F069B2"/>
    <w:rsid w:val="00F073C5"/>
    <w:rsid w:val="00F10D9F"/>
    <w:rsid w:val="00F10FDC"/>
    <w:rsid w:val="00F1142C"/>
    <w:rsid w:val="00F11ABE"/>
    <w:rsid w:val="00F12097"/>
    <w:rsid w:val="00F12DF4"/>
    <w:rsid w:val="00F148A1"/>
    <w:rsid w:val="00F14B04"/>
    <w:rsid w:val="00F1565C"/>
    <w:rsid w:val="00F15E99"/>
    <w:rsid w:val="00F161C0"/>
    <w:rsid w:val="00F16632"/>
    <w:rsid w:val="00F16829"/>
    <w:rsid w:val="00F16CCD"/>
    <w:rsid w:val="00F1771C"/>
    <w:rsid w:val="00F20614"/>
    <w:rsid w:val="00F20EC1"/>
    <w:rsid w:val="00F2170B"/>
    <w:rsid w:val="00F21F84"/>
    <w:rsid w:val="00F22031"/>
    <w:rsid w:val="00F22D24"/>
    <w:rsid w:val="00F246F9"/>
    <w:rsid w:val="00F25AD5"/>
    <w:rsid w:val="00F25EAD"/>
    <w:rsid w:val="00F2679C"/>
    <w:rsid w:val="00F27561"/>
    <w:rsid w:val="00F30431"/>
    <w:rsid w:val="00F304AC"/>
    <w:rsid w:val="00F30553"/>
    <w:rsid w:val="00F30F8D"/>
    <w:rsid w:val="00F320AC"/>
    <w:rsid w:val="00F348D4"/>
    <w:rsid w:val="00F34C60"/>
    <w:rsid w:val="00F377A8"/>
    <w:rsid w:val="00F3784F"/>
    <w:rsid w:val="00F41C2F"/>
    <w:rsid w:val="00F4282C"/>
    <w:rsid w:val="00F4314C"/>
    <w:rsid w:val="00F451AB"/>
    <w:rsid w:val="00F45460"/>
    <w:rsid w:val="00F4680C"/>
    <w:rsid w:val="00F4694E"/>
    <w:rsid w:val="00F46D80"/>
    <w:rsid w:val="00F471EA"/>
    <w:rsid w:val="00F50338"/>
    <w:rsid w:val="00F50D7E"/>
    <w:rsid w:val="00F51794"/>
    <w:rsid w:val="00F51897"/>
    <w:rsid w:val="00F51A86"/>
    <w:rsid w:val="00F51C44"/>
    <w:rsid w:val="00F51F33"/>
    <w:rsid w:val="00F52609"/>
    <w:rsid w:val="00F52A09"/>
    <w:rsid w:val="00F53257"/>
    <w:rsid w:val="00F534A4"/>
    <w:rsid w:val="00F53A4B"/>
    <w:rsid w:val="00F5412B"/>
    <w:rsid w:val="00F54141"/>
    <w:rsid w:val="00F546F6"/>
    <w:rsid w:val="00F54CE2"/>
    <w:rsid w:val="00F55826"/>
    <w:rsid w:val="00F56652"/>
    <w:rsid w:val="00F568AA"/>
    <w:rsid w:val="00F56A3C"/>
    <w:rsid w:val="00F60037"/>
    <w:rsid w:val="00F600DA"/>
    <w:rsid w:val="00F61D09"/>
    <w:rsid w:val="00F65CFA"/>
    <w:rsid w:val="00F66163"/>
    <w:rsid w:val="00F67446"/>
    <w:rsid w:val="00F6778E"/>
    <w:rsid w:val="00F70030"/>
    <w:rsid w:val="00F70AFB"/>
    <w:rsid w:val="00F7131F"/>
    <w:rsid w:val="00F71916"/>
    <w:rsid w:val="00F71BDB"/>
    <w:rsid w:val="00F7238C"/>
    <w:rsid w:val="00F72AC4"/>
    <w:rsid w:val="00F730EC"/>
    <w:rsid w:val="00F73598"/>
    <w:rsid w:val="00F73E0F"/>
    <w:rsid w:val="00F74180"/>
    <w:rsid w:val="00F74EDE"/>
    <w:rsid w:val="00F76C2C"/>
    <w:rsid w:val="00F77445"/>
    <w:rsid w:val="00F80BE2"/>
    <w:rsid w:val="00F82B28"/>
    <w:rsid w:val="00F82CAA"/>
    <w:rsid w:val="00F82D84"/>
    <w:rsid w:val="00F82E1E"/>
    <w:rsid w:val="00F83223"/>
    <w:rsid w:val="00F838F2"/>
    <w:rsid w:val="00F8514E"/>
    <w:rsid w:val="00F85F35"/>
    <w:rsid w:val="00F86A6E"/>
    <w:rsid w:val="00F902F9"/>
    <w:rsid w:val="00F910BB"/>
    <w:rsid w:val="00F920E5"/>
    <w:rsid w:val="00F930A4"/>
    <w:rsid w:val="00F9405E"/>
    <w:rsid w:val="00F944BB"/>
    <w:rsid w:val="00F9563B"/>
    <w:rsid w:val="00F95F42"/>
    <w:rsid w:val="00F97A52"/>
    <w:rsid w:val="00FA12AE"/>
    <w:rsid w:val="00FA156E"/>
    <w:rsid w:val="00FA2434"/>
    <w:rsid w:val="00FA2459"/>
    <w:rsid w:val="00FA2A75"/>
    <w:rsid w:val="00FA3308"/>
    <w:rsid w:val="00FA4425"/>
    <w:rsid w:val="00FA49D9"/>
    <w:rsid w:val="00FA5704"/>
    <w:rsid w:val="00FA5810"/>
    <w:rsid w:val="00FA5C75"/>
    <w:rsid w:val="00FA5CD1"/>
    <w:rsid w:val="00FA648F"/>
    <w:rsid w:val="00FA6975"/>
    <w:rsid w:val="00FA70E7"/>
    <w:rsid w:val="00FA73D1"/>
    <w:rsid w:val="00FB042E"/>
    <w:rsid w:val="00FB0F8C"/>
    <w:rsid w:val="00FB18EF"/>
    <w:rsid w:val="00FB197D"/>
    <w:rsid w:val="00FB2A7C"/>
    <w:rsid w:val="00FB3F81"/>
    <w:rsid w:val="00FB4556"/>
    <w:rsid w:val="00FB4646"/>
    <w:rsid w:val="00FB53E3"/>
    <w:rsid w:val="00FB6617"/>
    <w:rsid w:val="00FB6A6F"/>
    <w:rsid w:val="00FB6DD3"/>
    <w:rsid w:val="00FB71AE"/>
    <w:rsid w:val="00FB7297"/>
    <w:rsid w:val="00FB74D7"/>
    <w:rsid w:val="00FB7A40"/>
    <w:rsid w:val="00FB7EC7"/>
    <w:rsid w:val="00FB7FF4"/>
    <w:rsid w:val="00FC0129"/>
    <w:rsid w:val="00FC0657"/>
    <w:rsid w:val="00FC19E1"/>
    <w:rsid w:val="00FC2420"/>
    <w:rsid w:val="00FC2900"/>
    <w:rsid w:val="00FC2DC4"/>
    <w:rsid w:val="00FC3603"/>
    <w:rsid w:val="00FC3A18"/>
    <w:rsid w:val="00FC49AF"/>
    <w:rsid w:val="00FC682C"/>
    <w:rsid w:val="00FC6D82"/>
    <w:rsid w:val="00FC764A"/>
    <w:rsid w:val="00FD189F"/>
    <w:rsid w:val="00FD2427"/>
    <w:rsid w:val="00FD2E60"/>
    <w:rsid w:val="00FD2F0E"/>
    <w:rsid w:val="00FD3273"/>
    <w:rsid w:val="00FD3379"/>
    <w:rsid w:val="00FD3643"/>
    <w:rsid w:val="00FD42CE"/>
    <w:rsid w:val="00FD67D7"/>
    <w:rsid w:val="00FD6FA5"/>
    <w:rsid w:val="00FD7D45"/>
    <w:rsid w:val="00FE00D9"/>
    <w:rsid w:val="00FE0252"/>
    <w:rsid w:val="00FE0340"/>
    <w:rsid w:val="00FE063A"/>
    <w:rsid w:val="00FE1935"/>
    <w:rsid w:val="00FE2312"/>
    <w:rsid w:val="00FE337F"/>
    <w:rsid w:val="00FE39A5"/>
    <w:rsid w:val="00FE3B01"/>
    <w:rsid w:val="00FE51B8"/>
    <w:rsid w:val="00FE525B"/>
    <w:rsid w:val="00FE703B"/>
    <w:rsid w:val="00FF04D0"/>
    <w:rsid w:val="00FF05A2"/>
    <w:rsid w:val="00FF05A8"/>
    <w:rsid w:val="00FF0BA5"/>
    <w:rsid w:val="00FF2B52"/>
    <w:rsid w:val="00FF3F64"/>
    <w:rsid w:val="00FF44E9"/>
    <w:rsid w:val="00FF4A18"/>
    <w:rsid w:val="00FF4B3A"/>
    <w:rsid w:val="00FF524B"/>
    <w:rsid w:val="00FF59AB"/>
    <w:rsid w:val="00FF6AA2"/>
    <w:rsid w:val="00FF78DA"/>
    <w:rsid w:val="00FF7B28"/>
    <w:rsid w:val="06DCBFCB"/>
    <w:rsid w:val="0BE428D4"/>
    <w:rsid w:val="0F238F9A"/>
    <w:rsid w:val="1328A819"/>
    <w:rsid w:val="14B5D10F"/>
    <w:rsid w:val="15574CB6"/>
    <w:rsid w:val="1F74866F"/>
    <w:rsid w:val="412B638D"/>
    <w:rsid w:val="432F7643"/>
    <w:rsid w:val="4AD72656"/>
    <w:rsid w:val="4F8969B9"/>
    <w:rsid w:val="61C40CF4"/>
    <w:rsid w:val="637A4232"/>
    <w:rsid w:val="6684F4DE"/>
    <w:rsid w:val="6FFC6C56"/>
    <w:rsid w:val="70FBA89A"/>
    <w:rsid w:val="74BD151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937183"/>
  <w15:docId w15:val="{06F91371-FB1C-4E99-8555-FB16C6E74C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5692"/>
    <w:pPr>
      <w:spacing w:after="120" w:line="360" w:lineRule="auto"/>
    </w:pPr>
  </w:style>
  <w:style w:type="paragraph" w:styleId="Heading1">
    <w:name w:val="heading 1"/>
    <w:basedOn w:val="Normal"/>
    <w:next w:val="Normal"/>
    <w:link w:val="Heading1Char"/>
    <w:uiPriority w:val="9"/>
    <w:qFormat/>
    <w:rsid w:val="0006549E"/>
    <w:pPr>
      <w:numPr>
        <w:numId w:val="52"/>
      </w:numPr>
      <w:spacing w:line="240" w:lineRule="auto"/>
      <w:outlineLvl w:val="0"/>
    </w:pPr>
    <w:rPr>
      <w:b/>
      <w:color w:val="0070C0"/>
      <w:sz w:val="40"/>
      <w:lang w:eastAsia="en-GB"/>
    </w:rPr>
  </w:style>
  <w:style w:type="paragraph" w:styleId="Heading2">
    <w:name w:val="heading 2"/>
    <w:basedOn w:val="Normal"/>
    <w:next w:val="Normal"/>
    <w:link w:val="Heading2Char"/>
    <w:uiPriority w:val="9"/>
    <w:unhideWhenUsed/>
    <w:qFormat/>
    <w:rsid w:val="00963AD7"/>
    <w:pPr>
      <w:numPr>
        <w:numId w:val="4"/>
      </w:numPr>
      <w:spacing w:line="240" w:lineRule="auto"/>
      <w:ind w:left="720" w:hanging="720"/>
      <w:outlineLvl w:val="1"/>
    </w:pPr>
    <w:rPr>
      <w:b/>
      <w:color w:val="0070C0"/>
      <w:sz w:val="32"/>
      <w:szCs w:val="32"/>
    </w:rPr>
  </w:style>
  <w:style w:type="paragraph" w:styleId="Heading3">
    <w:name w:val="heading 3"/>
    <w:basedOn w:val="Normal"/>
    <w:next w:val="Normal"/>
    <w:link w:val="Heading3Char"/>
    <w:uiPriority w:val="9"/>
    <w:unhideWhenUsed/>
    <w:qFormat/>
    <w:rsid w:val="00B252C4"/>
    <w:pPr>
      <w:spacing w:before="240"/>
      <w:outlineLvl w:val="2"/>
    </w:pPr>
    <w:rPr>
      <w:b/>
      <w:sz w:val="24"/>
      <w:szCs w:val="32"/>
    </w:rPr>
  </w:style>
  <w:style w:type="paragraph" w:styleId="Heading4">
    <w:name w:val="heading 4"/>
    <w:basedOn w:val="Normal"/>
    <w:next w:val="Normal"/>
    <w:link w:val="Heading4Char"/>
    <w:uiPriority w:val="9"/>
    <w:unhideWhenUsed/>
    <w:qFormat/>
    <w:rsid w:val="00D41FCC"/>
    <w:pPr>
      <w:keepNext/>
      <w:keepLines/>
      <w:spacing w:before="40" w:after="0"/>
      <w:outlineLvl w:val="3"/>
    </w:pPr>
    <w:rPr>
      <w:rFonts w:asciiTheme="majorHAnsi" w:eastAsiaTheme="majorEastAsia" w:hAnsiTheme="majorHAnsi" w:cstheme="majorBidi"/>
      <w:i/>
      <w:iCs/>
      <w:color w:val="004689" w:themeColor="accent1" w:themeShade="BF"/>
    </w:rPr>
  </w:style>
  <w:style w:type="paragraph" w:styleId="Heading5">
    <w:name w:val="heading 5"/>
    <w:basedOn w:val="Normal"/>
    <w:next w:val="Normal"/>
    <w:link w:val="Heading5Char"/>
    <w:uiPriority w:val="9"/>
    <w:unhideWhenUsed/>
    <w:qFormat/>
    <w:rsid w:val="007F6960"/>
    <w:pPr>
      <w:keepNext/>
      <w:tabs>
        <w:tab w:val="left" w:pos="851"/>
        <w:tab w:val="right" w:pos="4111"/>
      </w:tabs>
      <w:spacing w:after="0" w:line="240" w:lineRule="auto"/>
      <w:outlineLvl w:val="4"/>
    </w:pPr>
    <w:rPr>
      <w:rFonts w:ascii="Arial" w:hAnsi="Arial" w:cs="Arial"/>
      <w:i/>
      <w:iCs/>
    </w:rPr>
  </w:style>
  <w:style w:type="paragraph" w:styleId="Heading6">
    <w:name w:val="heading 6"/>
    <w:basedOn w:val="Normal"/>
    <w:next w:val="Normal"/>
    <w:link w:val="Heading6Char"/>
    <w:uiPriority w:val="9"/>
    <w:semiHidden/>
    <w:unhideWhenUsed/>
    <w:qFormat/>
    <w:rsid w:val="00224A5C"/>
    <w:pPr>
      <w:keepNext/>
      <w:keepLines/>
      <w:spacing w:before="40" w:after="0"/>
      <w:outlineLvl w:val="5"/>
    </w:pPr>
    <w:rPr>
      <w:rFonts w:asciiTheme="majorHAnsi" w:eastAsiaTheme="majorEastAsia" w:hAnsiTheme="majorHAnsi" w:cstheme="majorBidi"/>
      <w:color w:val="002E5B" w:themeColor="accent1" w:themeShade="7F"/>
    </w:rPr>
  </w:style>
  <w:style w:type="paragraph" w:styleId="Heading7">
    <w:name w:val="heading 7"/>
    <w:basedOn w:val="Normal"/>
    <w:next w:val="Normal"/>
    <w:link w:val="Heading7Char"/>
    <w:uiPriority w:val="9"/>
    <w:semiHidden/>
    <w:unhideWhenUsed/>
    <w:qFormat/>
    <w:rsid w:val="00224A5C"/>
    <w:pPr>
      <w:keepNext/>
      <w:keepLines/>
      <w:spacing w:before="40" w:after="0"/>
      <w:outlineLvl w:val="6"/>
    </w:pPr>
    <w:rPr>
      <w:rFonts w:asciiTheme="majorHAnsi" w:eastAsiaTheme="majorEastAsia" w:hAnsiTheme="majorHAnsi" w:cstheme="majorBidi"/>
      <w:i/>
      <w:iCs/>
      <w:color w:val="002E5B" w:themeColor="accent1" w:themeShade="7F"/>
    </w:rPr>
  </w:style>
  <w:style w:type="paragraph" w:styleId="Heading8">
    <w:name w:val="heading 8"/>
    <w:basedOn w:val="Normal"/>
    <w:next w:val="Normal"/>
    <w:link w:val="Heading8Char"/>
    <w:uiPriority w:val="9"/>
    <w:semiHidden/>
    <w:unhideWhenUsed/>
    <w:qFormat/>
    <w:rsid w:val="00224A5C"/>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224A5C"/>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B6354"/>
    <w:pPr>
      <w:tabs>
        <w:tab w:val="center" w:pos="4513"/>
        <w:tab w:val="right" w:pos="9026"/>
      </w:tabs>
      <w:spacing w:after="0" w:line="240" w:lineRule="auto"/>
    </w:pPr>
  </w:style>
  <w:style w:type="character" w:customStyle="1" w:styleId="HeaderChar">
    <w:name w:val="Header Char"/>
    <w:basedOn w:val="DefaultParagraphFont"/>
    <w:link w:val="Header"/>
    <w:uiPriority w:val="99"/>
    <w:rsid w:val="001B6354"/>
  </w:style>
  <w:style w:type="paragraph" w:styleId="Footer">
    <w:name w:val="footer"/>
    <w:basedOn w:val="Normal"/>
    <w:link w:val="FooterChar"/>
    <w:uiPriority w:val="99"/>
    <w:unhideWhenUsed/>
    <w:rsid w:val="001B6354"/>
    <w:pPr>
      <w:tabs>
        <w:tab w:val="center" w:pos="4513"/>
        <w:tab w:val="right" w:pos="9026"/>
      </w:tabs>
      <w:spacing w:after="0" w:line="240" w:lineRule="auto"/>
    </w:pPr>
  </w:style>
  <w:style w:type="character" w:customStyle="1" w:styleId="FooterChar">
    <w:name w:val="Footer Char"/>
    <w:basedOn w:val="DefaultParagraphFont"/>
    <w:link w:val="Footer"/>
    <w:uiPriority w:val="99"/>
    <w:rsid w:val="001B6354"/>
  </w:style>
  <w:style w:type="character" w:styleId="Hyperlink">
    <w:name w:val="Hyperlink"/>
    <w:basedOn w:val="DefaultParagraphFont"/>
    <w:uiPriority w:val="99"/>
    <w:unhideWhenUsed/>
    <w:rsid w:val="00EE26A1"/>
    <w:rPr>
      <w:color w:val="003087" w:themeColor="hyperlink"/>
      <w:u w:val="single"/>
    </w:rPr>
  </w:style>
  <w:style w:type="character" w:customStyle="1" w:styleId="Heading1Char">
    <w:name w:val="Heading 1 Char"/>
    <w:basedOn w:val="DefaultParagraphFont"/>
    <w:link w:val="Heading1"/>
    <w:uiPriority w:val="9"/>
    <w:rsid w:val="0006549E"/>
    <w:rPr>
      <w:b/>
      <w:color w:val="0070C0"/>
      <w:sz w:val="40"/>
      <w:lang w:eastAsia="en-GB"/>
    </w:rPr>
  </w:style>
  <w:style w:type="paragraph" w:styleId="TOCHeading">
    <w:name w:val="TOC Heading"/>
    <w:basedOn w:val="Normal"/>
    <w:next w:val="Normal"/>
    <w:uiPriority w:val="39"/>
    <w:unhideWhenUsed/>
    <w:qFormat/>
    <w:rsid w:val="000A28D6"/>
    <w:rPr>
      <w:b/>
      <w:color w:val="005EB8" w:themeColor="accent1"/>
      <w:sz w:val="40"/>
      <w:szCs w:val="56"/>
    </w:rPr>
  </w:style>
  <w:style w:type="paragraph" w:styleId="Title">
    <w:name w:val="Title"/>
    <w:basedOn w:val="Normal"/>
    <w:next w:val="Normal"/>
    <w:link w:val="TitleChar"/>
    <w:uiPriority w:val="10"/>
    <w:qFormat/>
    <w:rsid w:val="009E7B4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E7B4A"/>
    <w:rPr>
      <w:rFonts w:asciiTheme="majorHAnsi" w:eastAsiaTheme="majorEastAsia" w:hAnsiTheme="majorHAnsi" w:cstheme="majorBidi"/>
      <w:spacing w:val="-10"/>
      <w:kern w:val="28"/>
      <w:sz w:val="56"/>
      <w:szCs w:val="56"/>
    </w:rPr>
  </w:style>
  <w:style w:type="paragraph" w:styleId="ListParagraph">
    <w:name w:val="List Paragraph"/>
    <w:aliases w:val="M Bullet small"/>
    <w:basedOn w:val="Normal"/>
    <w:link w:val="ListParagraphChar"/>
    <w:uiPriority w:val="34"/>
    <w:qFormat/>
    <w:rsid w:val="00387B22"/>
    <w:pPr>
      <w:numPr>
        <w:numId w:val="6"/>
      </w:numPr>
      <w:spacing w:after="0" w:line="240" w:lineRule="auto"/>
      <w:contextualSpacing/>
    </w:pPr>
    <w:rPr>
      <w:rFonts w:asciiTheme="majorHAnsi" w:hAnsiTheme="majorHAnsi" w:cstheme="majorHAnsi"/>
    </w:rPr>
  </w:style>
  <w:style w:type="paragraph" w:styleId="Subtitle">
    <w:name w:val="Subtitle"/>
    <w:basedOn w:val="Normal"/>
    <w:next w:val="Normal"/>
    <w:link w:val="SubtitleChar"/>
    <w:uiPriority w:val="11"/>
    <w:qFormat/>
    <w:rsid w:val="009E7B4A"/>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9E7B4A"/>
    <w:rPr>
      <w:rFonts w:eastAsiaTheme="minorEastAsia"/>
      <w:color w:val="5A5A5A" w:themeColor="text1" w:themeTint="A5"/>
      <w:spacing w:val="15"/>
    </w:rPr>
  </w:style>
  <w:style w:type="character" w:customStyle="1" w:styleId="Heading2Char">
    <w:name w:val="Heading 2 Char"/>
    <w:basedOn w:val="DefaultParagraphFont"/>
    <w:link w:val="Heading2"/>
    <w:uiPriority w:val="9"/>
    <w:rsid w:val="00963AD7"/>
    <w:rPr>
      <w:b/>
      <w:color w:val="0070C0"/>
      <w:sz w:val="32"/>
      <w:szCs w:val="32"/>
    </w:rPr>
  </w:style>
  <w:style w:type="character" w:customStyle="1" w:styleId="Heading3Char">
    <w:name w:val="Heading 3 Char"/>
    <w:basedOn w:val="DefaultParagraphFont"/>
    <w:link w:val="Heading3"/>
    <w:uiPriority w:val="9"/>
    <w:rsid w:val="00B252C4"/>
    <w:rPr>
      <w:b/>
      <w:sz w:val="24"/>
      <w:szCs w:val="32"/>
    </w:rPr>
  </w:style>
  <w:style w:type="paragraph" w:styleId="TOC1">
    <w:name w:val="toc 1"/>
    <w:basedOn w:val="Normal"/>
    <w:next w:val="Normal"/>
    <w:autoRedefine/>
    <w:uiPriority w:val="39"/>
    <w:unhideWhenUsed/>
    <w:rsid w:val="000E294D"/>
    <w:pPr>
      <w:spacing w:after="0"/>
      <w:ind w:left="426" w:hanging="426"/>
    </w:pPr>
    <w:rPr>
      <w:noProof/>
      <w:color w:val="005EB8" w:themeColor="accent1"/>
      <w:u w:color="005EB8" w:themeColor="accent1"/>
    </w:rPr>
  </w:style>
  <w:style w:type="paragraph" w:styleId="TOC2">
    <w:name w:val="toc 2"/>
    <w:basedOn w:val="Normal"/>
    <w:next w:val="Normal"/>
    <w:autoRedefine/>
    <w:uiPriority w:val="39"/>
    <w:unhideWhenUsed/>
    <w:rsid w:val="000272C9"/>
    <w:pPr>
      <w:tabs>
        <w:tab w:val="right" w:leader="dot" w:pos="10194"/>
      </w:tabs>
      <w:spacing w:before="120" w:after="0" w:line="240" w:lineRule="auto"/>
      <w:ind w:left="567" w:hanging="567"/>
    </w:pPr>
    <w:rPr>
      <w:rFonts w:eastAsiaTheme="minorEastAsia"/>
      <w:noProof/>
      <w:kern w:val="2"/>
      <w:lang w:eastAsia="en-GB"/>
      <w14:ligatures w14:val="standardContextual"/>
    </w:rPr>
  </w:style>
  <w:style w:type="paragraph" w:styleId="BalloonText">
    <w:name w:val="Balloon Text"/>
    <w:basedOn w:val="Normal"/>
    <w:link w:val="BalloonTextChar"/>
    <w:uiPriority w:val="99"/>
    <w:semiHidden/>
    <w:unhideWhenUsed/>
    <w:rsid w:val="005F386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F3867"/>
    <w:rPr>
      <w:rFonts w:ascii="Segoe UI" w:hAnsi="Segoe UI" w:cs="Segoe UI"/>
      <w:sz w:val="18"/>
      <w:szCs w:val="18"/>
    </w:rPr>
  </w:style>
  <w:style w:type="character" w:styleId="CommentReference">
    <w:name w:val="annotation reference"/>
    <w:basedOn w:val="DefaultParagraphFont"/>
    <w:uiPriority w:val="99"/>
    <w:semiHidden/>
    <w:unhideWhenUsed/>
    <w:rsid w:val="00B07F07"/>
    <w:rPr>
      <w:sz w:val="16"/>
      <w:szCs w:val="16"/>
    </w:rPr>
  </w:style>
  <w:style w:type="paragraph" w:styleId="CommentText">
    <w:name w:val="annotation text"/>
    <w:basedOn w:val="Normal"/>
    <w:link w:val="CommentTextChar"/>
    <w:uiPriority w:val="99"/>
    <w:unhideWhenUsed/>
    <w:rsid w:val="00B07F07"/>
    <w:pPr>
      <w:spacing w:line="240" w:lineRule="auto"/>
    </w:pPr>
    <w:rPr>
      <w:sz w:val="20"/>
      <w:szCs w:val="20"/>
    </w:rPr>
  </w:style>
  <w:style w:type="character" w:customStyle="1" w:styleId="CommentTextChar">
    <w:name w:val="Comment Text Char"/>
    <w:basedOn w:val="DefaultParagraphFont"/>
    <w:link w:val="CommentText"/>
    <w:uiPriority w:val="99"/>
    <w:rsid w:val="00B07F07"/>
    <w:rPr>
      <w:sz w:val="20"/>
      <w:szCs w:val="20"/>
    </w:rPr>
  </w:style>
  <w:style w:type="paragraph" w:styleId="CommentSubject">
    <w:name w:val="annotation subject"/>
    <w:basedOn w:val="CommentText"/>
    <w:next w:val="CommentText"/>
    <w:link w:val="CommentSubjectChar"/>
    <w:uiPriority w:val="99"/>
    <w:semiHidden/>
    <w:unhideWhenUsed/>
    <w:rsid w:val="00B07F07"/>
    <w:rPr>
      <w:b/>
      <w:bCs/>
    </w:rPr>
  </w:style>
  <w:style w:type="character" w:customStyle="1" w:styleId="CommentSubjectChar">
    <w:name w:val="Comment Subject Char"/>
    <w:basedOn w:val="CommentTextChar"/>
    <w:link w:val="CommentSubject"/>
    <w:uiPriority w:val="99"/>
    <w:semiHidden/>
    <w:rsid w:val="00B07F07"/>
    <w:rPr>
      <w:b/>
      <w:bCs/>
      <w:sz w:val="20"/>
      <w:szCs w:val="20"/>
    </w:rPr>
  </w:style>
  <w:style w:type="paragraph" w:styleId="NormalWeb">
    <w:name w:val="Normal (Web)"/>
    <w:basedOn w:val="Normal"/>
    <w:uiPriority w:val="99"/>
    <w:semiHidden/>
    <w:unhideWhenUsed/>
    <w:rsid w:val="00B87D68"/>
    <w:pPr>
      <w:spacing w:before="100" w:beforeAutospacing="1" w:after="100" w:afterAutospacing="1" w:line="240" w:lineRule="auto"/>
    </w:pPr>
    <w:rPr>
      <w:rFonts w:ascii="Times New Roman" w:eastAsiaTheme="minorEastAsia" w:hAnsi="Times New Roman" w:cs="Times New Roman"/>
      <w:sz w:val="24"/>
      <w:szCs w:val="24"/>
      <w:lang w:eastAsia="en-GB"/>
    </w:rPr>
  </w:style>
  <w:style w:type="table" w:styleId="TableGrid">
    <w:name w:val="Table Grid"/>
    <w:basedOn w:val="TableNormal"/>
    <w:uiPriority w:val="39"/>
    <w:rsid w:val="000008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8F47B3"/>
    <w:pPr>
      <w:spacing w:after="0" w:line="240" w:lineRule="auto"/>
    </w:pPr>
  </w:style>
  <w:style w:type="character" w:customStyle="1" w:styleId="UnresolvedMention1">
    <w:name w:val="Unresolved Mention1"/>
    <w:basedOn w:val="DefaultParagraphFont"/>
    <w:uiPriority w:val="99"/>
    <w:semiHidden/>
    <w:unhideWhenUsed/>
    <w:rsid w:val="001141B3"/>
    <w:rPr>
      <w:color w:val="605E5C"/>
      <w:shd w:val="clear" w:color="auto" w:fill="E1DFDD"/>
    </w:rPr>
  </w:style>
  <w:style w:type="character" w:styleId="FollowedHyperlink">
    <w:name w:val="FollowedHyperlink"/>
    <w:basedOn w:val="DefaultParagraphFont"/>
    <w:uiPriority w:val="99"/>
    <w:semiHidden/>
    <w:unhideWhenUsed/>
    <w:rsid w:val="009475DD"/>
    <w:rPr>
      <w:color w:val="003087" w:themeColor="followedHyperlink"/>
      <w:u w:val="single"/>
    </w:rPr>
  </w:style>
  <w:style w:type="character" w:customStyle="1" w:styleId="UnresolvedMention2">
    <w:name w:val="Unresolved Mention2"/>
    <w:basedOn w:val="DefaultParagraphFont"/>
    <w:uiPriority w:val="99"/>
    <w:semiHidden/>
    <w:unhideWhenUsed/>
    <w:rsid w:val="00894DBE"/>
    <w:rPr>
      <w:color w:val="605E5C"/>
      <w:shd w:val="clear" w:color="auto" w:fill="E1DFDD"/>
    </w:rPr>
  </w:style>
  <w:style w:type="table" w:customStyle="1" w:styleId="GridTable4-Accent11">
    <w:name w:val="Grid Table 4 - Accent 11"/>
    <w:basedOn w:val="TableNormal"/>
    <w:uiPriority w:val="49"/>
    <w:rsid w:val="00182FC2"/>
    <w:pPr>
      <w:spacing w:after="0" w:line="240" w:lineRule="auto"/>
    </w:pPr>
    <w:tblPr>
      <w:tblStyleRowBandSize w:val="1"/>
      <w:tblStyleColBandSize w:val="1"/>
      <w:tblBorders>
        <w:top w:val="single" w:sz="4" w:space="0" w:color="3B9FFF" w:themeColor="accent1" w:themeTint="99"/>
        <w:left w:val="single" w:sz="4" w:space="0" w:color="3B9FFF" w:themeColor="accent1" w:themeTint="99"/>
        <w:bottom w:val="single" w:sz="4" w:space="0" w:color="3B9FFF" w:themeColor="accent1" w:themeTint="99"/>
        <w:right w:val="single" w:sz="4" w:space="0" w:color="3B9FFF" w:themeColor="accent1" w:themeTint="99"/>
        <w:insideH w:val="single" w:sz="4" w:space="0" w:color="3B9FFF" w:themeColor="accent1" w:themeTint="99"/>
        <w:insideV w:val="single" w:sz="4" w:space="0" w:color="3B9FFF" w:themeColor="accent1" w:themeTint="99"/>
      </w:tblBorders>
    </w:tblPr>
    <w:tblStylePr w:type="firstRow">
      <w:rPr>
        <w:b/>
        <w:bCs/>
        <w:color w:val="FFFFFF" w:themeColor="background1"/>
      </w:rPr>
      <w:tblPr/>
      <w:tcPr>
        <w:tcBorders>
          <w:top w:val="single" w:sz="4" w:space="0" w:color="005EB8" w:themeColor="accent1"/>
          <w:left w:val="single" w:sz="4" w:space="0" w:color="005EB8" w:themeColor="accent1"/>
          <w:bottom w:val="single" w:sz="4" w:space="0" w:color="005EB8" w:themeColor="accent1"/>
          <w:right w:val="single" w:sz="4" w:space="0" w:color="005EB8" w:themeColor="accent1"/>
          <w:insideH w:val="nil"/>
          <w:insideV w:val="nil"/>
        </w:tcBorders>
        <w:shd w:val="clear" w:color="auto" w:fill="005EB8" w:themeFill="accent1"/>
      </w:tcPr>
    </w:tblStylePr>
    <w:tblStylePr w:type="lastRow">
      <w:rPr>
        <w:b/>
        <w:bCs/>
      </w:rPr>
      <w:tblPr/>
      <w:tcPr>
        <w:tcBorders>
          <w:top w:val="double" w:sz="4" w:space="0" w:color="005EB8" w:themeColor="accent1"/>
        </w:tcBorders>
      </w:tcPr>
    </w:tblStylePr>
    <w:tblStylePr w:type="firstCol">
      <w:rPr>
        <w:b/>
        <w:bCs/>
      </w:rPr>
    </w:tblStylePr>
    <w:tblStylePr w:type="lastCol">
      <w:rPr>
        <w:b/>
        <w:bCs/>
      </w:rPr>
    </w:tblStylePr>
    <w:tblStylePr w:type="band1Vert">
      <w:tblPr/>
      <w:tcPr>
        <w:shd w:val="clear" w:color="auto" w:fill="BDDEFF" w:themeFill="accent1" w:themeFillTint="33"/>
      </w:tcPr>
    </w:tblStylePr>
    <w:tblStylePr w:type="band1Horz">
      <w:tblPr/>
      <w:tcPr>
        <w:shd w:val="clear" w:color="auto" w:fill="BDDEFF" w:themeFill="accent1" w:themeFillTint="33"/>
      </w:tcPr>
    </w:tblStylePr>
  </w:style>
  <w:style w:type="paragraph" w:styleId="TOC3">
    <w:name w:val="toc 3"/>
    <w:basedOn w:val="Normal"/>
    <w:next w:val="Normal"/>
    <w:autoRedefine/>
    <w:uiPriority w:val="39"/>
    <w:unhideWhenUsed/>
    <w:rsid w:val="00FC3603"/>
    <w:pPr>
      <w:tabs>
        <w:tab w:val="right" w:leader="dot" w:pos="10196"/>
      </w:tabs>
      <w:spacing w:after="0" w:line="240" w:lineRule="auto"/>
      <w:ind w:left="567"/>
    </w:pPr>
    <w:rPr>
      <w:noProof/>
    </w:rPr>
  </w:style>
  <w:style w:type="character" w:customStyle="1" w:styleId="UnresolvedMention3">
    <w:name w:val="Unresolved Mention3"/>
    <w:basedOn w:val="DefaultParagraphFont"/>
    <w:uiPriority w:val="99"/>
    <w:semiHidden/>
    <w:unhideWhenUsed/>
    <w:rsid w:val="006239AC"/>
    <w:rPr>
      <w:color w:val="605E5C"/>
      <w:shd w:val="clear" w:color="auto" w:fill="E1DFDD"/>
    </w:rPr>
  </w:style>
  <w:style w:type="character" w:customStyle="1" w:styleId="UnresolvedMention4">
    <w:name w:val="Unresolved Mention4"/>
    <w:basedOn w:val="DefaultParagraphFont"/>
    <w:uiPriority w:val="99"/>
    <w:semiHidden/>
    <w:unhideWhenUsed/>
    <w:rsid w:val="008E3931"/>
    <w:rPr>
      <w:color w:val="605E5C"/>
      <w:shd w:val="clear" w:color="auto" w:fill="E1DFDD"/>
    </w:rPr>
  </w:style>
  <w:style w:type="character" w:customStyle="1" w:styleId="Heading4Char">
    <w:name w:val="Heading 4 Char"/>
    <w:basedOn w:val="DefaultParagraphFont"/>
    <w:link w:val="Heading4"/>
    <w:uiPriority w:val="9"/>
    <w:rsid w:val="00D41FCC"/>
    <w:rPr>
      <w:rFonts w:asciiTheme="majorHAnsi" w:eastAsiaTheme="majorEastAsia" w:hAnsiTheme="majorHAnsi" w:cstheme="majorBidi"/>
      <w:i/>
      <w:iCs/>
      <w:color w:val="004689" w:themeColor="accent1" w:themeShade="BF"/>
    </w:rPr>
  </w:style>
  <w:style w:type="paragraph" w:styleId="TOC4">
    <w:name w:val="toc 4"/>
    <w:basedOn w:val="Normal"/>
    <w:next w:val="Normal"/>
    <w:autoRedefine/>
    <w:uiPriority w:val="39"/>
    <w:unhideWhenUsed/>
    <w:rsid w:val="00D41FCC"/>
    <w:pPr>
      <w:spacing w:after="100"/>
      <w:ind w:left="660"/>
    </w:pPr>
  </w:style>
  <w:style w:type="paragraph" w:customStyle="1" w:styleId="paragraph">
    <w:name w:val="paragraph"/>
    <w:basedOn w:val="Normal"/>
    <w:rsid w:val="003935E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eop">
    <w:name w:val="eop"/>
    <w:basedOn w:val="DefaultParagraphFont"/>
    <w:rsid w:val="003935E8"/>
  </w:style>
  <w:style w:type="character" w:customStyle="1" w:styleId="normaltextrun">
    <w:name w:val="normaltextrun"/>
    <w:basedOn w:val="DefaultParagraphFont"/>
    <w:rsid w:val="005C55B1"/>
  </w:style>
  <w:style w:type="character" w:styleId="UnresolvedMention">
    <w:name w:val="Unresolved Mention"/>
    <w:basedOn w:val="DefaultParagraphFont"/>
    <w:uiPriority w:val="99"/>
    <w:semiHidden/>
    <w:unhideWhenUsed/>
    <w:rsid w:val="00893E1E"/>
    <w:rPr>
      <w:color w:val="605E5C"/>
      <w:shd w:val="clear" w:color="auto" w:fill="E1DFDD"/>
    </w:rPr>
  </w:style>
  <w:style w:type="character" w:customStyle="1" w:styleId="Heading5Char">
    <w:name w:val="Heading 5 Char"/>
    <w:basedOn w:val="DefaultParagraphFont"/>
    <w:link w:val="Heading5"/>
    <w:uiPriority w:val="9"/>
    <w:rsid w:val="007F6960"/>
    <w:rPr>
      <w:rFonts w:ascii="Arial" w:hAnsi="Arial" w:cs="Arial"/>
      <w:i/>
      <w:iCs/>
    </w:rPr>
  </w:style>
  <w:style w:type="paragraph" w:styleId="Revision">
    <w:name w:val="Revision"/>
    <w:hidden/>
    <w:uiPriority w:val="99"/>
    <w:semiHidden/>
    <w:rsid w:val="00054233"/>
    <w:pPr>
      <w:spacing w:after="0" w:line="240" w:lineRule="auto"/>
    </w:pPr>
  </w:style>
  <w:style w:type="table" w:styleId="PlainTable4">
    <w:name w:val="Plain Table 4"/>
    <w:basedOn w:val="TableNormal"/>
    <w:uiPriority w:val="44"/>
    <w:rsid w:val="001C1722"/>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1">
    <w:name w:val="Plain Table 1"/>
    <w:basedOn w:val="TableNormal"/>
    <w:uiPriority w:val="41"/>
    <w:rsid w:val="00112E79"/>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Listinfurtherinformation">
    <w:name w:val="List in further information"/>
    <w:basedOn w:val="NoSpacing"/>
    <w:qFormat/>
    <w:rsid w:val="00EF3A07"/>
    <w:pPr>
      <w:numPr>
        <w:numId w:val="3"/>
      </w:numPr>
      <w:shd w:val="clear" w:color="auto" w:fill="BDDEFF" w:themeFill="accent1" w:themeFillTint="33"/>
      <w:ind w:left="284" w:hanging="284"/>
    </w:pPr>
  </w:style>
  <w:style w:type="paragraph" w:customStyle="1" w:styleId="Furtherinformation">
    <w:name w:val="Further information"/>
    <w:basedOn w:val="NoSpacing"/>
    <w:qFormat/>
    <w:rsid w:val="009724D2"/>
    <w:pPr>
      <w:shd w:val="clear" w:color="auto" w:fill="BDDEFF" w:themeFill="accent1" w:themeFillTint="33"/>
    </w:pPr>
  </w:style>
  <w:style w:type="paragraph" w:customStyle="1" w:styleId="Actionsforprimarycare">
    <w:name w:val="Actions for primary care"/>
    <w:basedOn w:val="NoSpacing"/>
    <w:qFormat/>
    <w:rsid w:val="009724D2"/>
    <w:pPr>
      <w:shd w:val="clear" w:color="auto" w:fill="ADFFE5" w:themeFill="accent6" w:themeFillTint="33"/>
    </w:pPr>
  </w:style>
  <w:style w:type="paragraph" w:customStyle="1" w:styleId="Standardcontent">
    <w:name w:val="Standard content"/>
    <w:basedOn w:val="NoSpacing"/>
    <w:qFormat/>
    <w:rsid w:val="009724D2"/>
    <w:pPr>
      <w:shd w:val="clear" w:color="auto" w:fill="D9D9D9" w:themeFill="background1" w:themeFillShade="D9"/>
    </w:pPr>
  </w:style>
  <w:style w:type="paragraph" w:customStyle="1" w:styleId="Listforprimarycare">
    <w:name w:val="List for primary care"/>
    <w:basedOn w:val="Listinfurtherinformation"/>
    <w:qFormat/>
    <w:rsid w:val="001163DA"/>
    <w:pPr>
      <w:shd w:val="clear" w:color="auto" w:fill="ADFFE5" w:themeFill="accent6" w:themeFillTint="33"/>
    </w:pPr>
  </w:style>
  <w:style w:type="paragraph" w:customStyle="1" w:styleId="Templateheading">
    <w:name w:val="Template heading"/>
    <w:basedOn w:val="Heading2"/>
    <w:qFormat/>
    <w:rsid w:val="00224A5C"/>
  </w:style>
  <w:style w:type="character" w:customStyle="1" w:styleId="Heading6Char">
    <w:name w:val="Heading 6 Char"/>
    <w:basedOn w:val="DefaultParagraphFont"/>
    <w:link w:val="Heading6"/>
    <w:uiPriority w:val="9"/>
    <w:semiHidden/>
    <w:rsid w:val="00224A5C"/>
    <w:rPr>
      <w:rFonts w:asciiTheme="majorHAnsi" w:eastAsiaTheme="majorEastAsia" w:hAnsiTheme="majorHAnsi" w:cstheme="majorBidi"/>
      <w:color w:val="002E5B" w:themeColor="accent1" w:themeShade="7F"/>
    </w:rPr>
  </w:style>
  <w:style w:type="character" w:customStyle="1" w:styleId="Heading7Char">
    <w:name w:val="Heading 7 Char"/>
    <w:basedOn w:val="DefaultParagraphFont"/>
    <w:link w:val="Heading7"/>
    <w:uiPriority w:val="9"/>
    <w:semiHidden/>
    <w:rsid w:val="00224A5C"/>
    <w:rPr>
      <w:rFonts w:asciiTheme="majorHAnsi" w:eastAsiaTheme="majorEastAsia" w:hAnsiTheme="majorHAnsi" w:cstheme="majorBidi"/>
      <w:i/>
      <w:iCs/>
      <w:color w:val="002E5B" w:themeColor="accent1" w:themeShade="7F"/>
    </w:rPr>
  </w:style>
  <w:style w:type="character" w:customStyle="1" w:styleId="Heading8Char">
    <w:name w:val="Heading 8 Char"/>
    <w:basedOn w:val="DefaultParagraphFont"/>
    <w:link w:val="Heading8"/>
    <w:uiPriority w:val="9"/>
    <w:semiHidden/>
    <w:rsid w:val="00224A5C"/>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224A5C"/>
    <w:rPr>
      <w:rFonts w:asciiTheme="majorHAnsi" w:eastAsiaTheme="majorEastAsia" w:hAnsiTheme="majorHAnsi" w:cstheme="majorBidi"/>
      <w:i/>
      <w:iCs/>
      <w:color w:val="272727" w:themeColor="text1" w:themeTint="D8"/>
      <w:sz w:val="21"/>
      <w:szCs w:val="21"/>
    </w:rPr>
  </w:style>
  <w:style w:type="table" w:customStyle="1" w:styleId="PIFU">
    <w:name w:val="PIFU"/>
    <w:basedOn w:val="TableNormal"/>
    <w:uiPriority w:val="99"/>
    <w:rsid w:val="005A45A2"/>
    <w:pPr>
      <w:spacing w:after="0" w:line="240" w:lineRule="auto"/>
    </w:pPr>
    <w:tblPr/>
  </w:style>
  <w:style w:type="paragraph" w:customStyle="1" w:styleId="PIFUHeading">
    <w:name w:val="PIFU Heading"/>
    <w:basedOn w:val="Heading2"/>
    <w:qFormat/>
    <w:rsid w:val="005A45A2"/>
    <w:pPr>
      <w:numPr>
        <w:numId w:val="5"/>
      </w:numPr>
      <w:ind w:left="709" w:hanging="709"/>
    </w:pPr>
  </w:style>
  <w:style w:type="paragraph" w:customStyle="1" w:styleId="Referinfo">
    <w:name w:val="Refer info"/>
    <w:basedOn w:val="NoSpacing"/>
    <w:link w:val="ReferinfoChar"/>
    <w:qFormat/>
    <w:rsid w:val="00945503"/>
    <w:pPr>
      <w:shd w:val="clear" w:color="auto" w:fill="F6C2D2"/>
    </w:pPr>
  </w:style>
  <w:style w:type="character" w:customStyle="1" w:styleId="NoSpacingChar">
    <w:name w:val="No Spacing Char"/>
    <w:basedOn w:val="DefaultParagraphFont"/>
    <w:link w:val="NoSpacing"/>
    <w:uiPriority w:val="1"/>
    <w:rsid w:val="00945503"/>
  </w:style>
  <w:style w:type="character" w:customStyle="1" w:styleId="ReferinfoChar">
    <w:name w:val="Refer info Char"/>
    <w:basedOn w:val="NoSpacingChar"/>
    <w:link w:val="Referinfo"/>
    <w:rsid w:val="00945503"/>
    <w:rPr>
      <w:shd w:val="clear" w:color="auto" w:fill="F6C2D2"/>
    </w:rPr>
  </w:style>
  <w:style w:type="paragraph" w:styleId="Caption">
    <w:name w:val="caption"/>
    <w:basedOn w:val="Normal"/>
    <w:next w:val="Normal"/>
    <w:uiPriority w:val="35"/>
    <w:unhideWhenUsed/>
    <w:qFormat/>
    <w:rsid w:val="00AE35F6"/>
    <w:pPr>
      <w:spacing w:after="200" w:line="240" w:lineRule="auto"/>
    </w:pPr>
    <w:rPr>
      <w:i/>
      <w:iCs/>
      <w:color w:val="425563" w:themeColor="text2"/>
      <w:sz w:val="18"/>
      <w:szCs w:val="18"/>
    </w:rPr>
  </w:style>
  <w:style w:type="paragraph" w:customStyle="1" w:styleId="Referinfobullets">
    <w:name w:val="Refer info bullets"/>
    <w:basedOn w:val="Referinfo"/>
    <w:qFormat/>
    <w:rsid w:val="003A247C"/>
    <w:pPr>
      <w:numPr>
        <w:numId w:val="7"/>
      </w:numPr>
    </w:pPr>
  </w:style>
  <w:style w:type="character" w:customStyle="1" w:styleId="ListParagraphChar">
    <w:name w:val="List Paragraph Char"/>
    <w:aliases w:val="M Bullet small Char"/>
    <w:link w:val="ListParagraph"/>
    <w:uiPriority w:val="34"/>
    <w:locked/>
    <w:rsid w:val="002A0F79"/>
    <w:rPr>
      <w:rFonts w:asciiTheme="majorHAnsi" w:hAnsiTheme="majorHAnsi" w:cstheme="majorHAnsi"/>
    </w:rPr>
  </w:style>
  <w:style w:type="character" w:customStyle="1" w:styleId="CommentTextChar1">
    <w:name w:val="Comment Text Char1"/>
    <w:basedOn w:val="DefaultParagraphFont"/>
    <w:uiPriority w:val="99"/>
    <w:rsid w:val="002C217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491660">
      <w:bodyDiv w:val="1"/>
      <w:marLeft w:val="0"/>
      <w:marRight w:val="0"/>
      <w:marTop w:val="0"/>
      <w:marBottom w:val="0"/>
      <w:divBdr>
        <w:top w:val="none" w:sz="0" w:space="0" w:color="auto"/>
        <w:left w:val="none" w:sz="0" w:space="0" w:color="auto"/>
        <w:bottom w:val="none" w:sz="0" w:space="0" w:color="auto"/>
        <w:right w:val="none" w:sz="0" w:space="0" w:color="auto"/>
      </w:divBdr>
      <w:divsChild>
        <w:div w:id="178351750">
          <w:marLeft w:val="0"/>
          <w:marRight w:val="0"/>
          <w:marTop w:val="0"/>
          <w:marBottom w:val="0"/>
          <w:divBdr>
            <w:top w:val="none" w:sz="0" w:space="0" w:color="auto"/>
            <w:left w:val="none" w:sz="0" w:space="0" w:color="auto"/>
            <w:bottom w:val="none" w:sz="0" w:space="0" w:color="auto"/>
            <w:right w:val="none" w:sz="0" w:space="0" w:color="auto"/>
          </w:divBdr>
        </w:div>
        <w:div w:id="876507970">
          <w:marLeft w:val="0"/>
          <w:marRight w:val="0"/>
          <w:marTop w:val="0"/>
          <w:marBottom w:val="0"/>
          <w:divBdr>
            <w:top w:val="none" w:sz="0" w:space="0" w:color="auto"/>
            <w:left w:val="none" w:sz="0" w:space="0" w:color="auto"/>
            <w:bottom w:val="none" w:sz="0" w:space="0" w:color="auto"/>
            <w:right w:val="none" w:sz="0" w:space="0" w:color="auto"/>
          </w:divBdr>
        </w:div>
        <w:div w:id="993796225">
          <w:marLeft w:val="0"/>
          <w:marRight w:val="0"/>
          <w:marTop w:val="0"/>
          <w:marBottom w:val="0"/>
          <w:divBdr>
            <w:top w:val="none" w:sz="0" w:space="0" w:color="auto"/>
            <w:left w:val="none" w:sz="0" w:space="0" w:color="auto"/>
            <w:bottom w:val="none" w:sz="0" w:space="0" w:color="auto"/>
            <w:right w:val="none" w:sz="0" w:space="0" w:color="auto"/>
          </w:divBdr>
        </w:div>
        <w:div w:id="1198396866">
          <w:marLeft w:val="0"/>
          <w:marRight w:val="0"/>
          <w:marTop w:val="0"/>
          <w:marBottom w:val="0"/>
          <w:divBdr>
            <w:top w:val="none" w:sz="0" w:space="0" w:color="auto"/>
            <w:left w:val="none" w:sz="0" w:space="0" w:color="auto"/>
            <w:bottom w:val="none" w:sz="0" w:space="0" w:color="auto"/>
            <w:right w:val="none" w:sz="0" w:space="0" w:color="auto"/>
          </w:divBdr>
        </w:div>
        <w:div w:id="1241065336">
          <w:marLeft w:val="0"/>
          <w:marRight w:val="0"/>
          <w:marTop w:val="0"/>
          <w:marBottom w:val="0"/>
          <w:divBdr>
            <w:top w:val="none" w:sz="0" w:space="0" w:color="auto"/>
            <w:left w:val="none" w:sz="0" w:space="0" w:color="auto"/>
            <w:bottom w:val="none" w:sz="0" w:space="0" w:color="auto"/>
            <w:right w:val="none" w:sz="0" w:space="0" w:color="auto"/>
          </w:divBdr>
        </w:div>
        <w:div w:id="1417706788">
          <w:marLeft w:val="0"/>
          <w:marRight w:val="0"/>
          <w:marTop w:val="0"/>
          <w:marBottom w:val="0"/>
          <w:divBdr>
            <w:top w:val="none" w:sz="0" w:space="0" w:color="auto"/>
            <w:left w:val="none" w:sz="0" w:space="0" w:color="auto"/>
            <w:bottom w:val="none" w:sz="0" w:space="0" w:color="auto"/>
            <w:right w:val="none" w:sz="0" w:space="0" w:color="auto"/>
          </w:divBdr>
        </w:div>
        <w:div w:id="1771773993">
          <w:marLeft w:val="0"/>
          <w:marRight w:val="0"/>
          <w:marTop w:val="0"/>
          <w:marBottom w:val="0"/>
          <w:divBdr>
            <w:top w:val="none" w:sz="0" w:space="0" w:color="auto"/>
            <w:left w:val="none" w:sz="0" w:space="0" w:color="auto"/>
            <w:bottom w:val="none" w:sz="0" w:space="0" w:color="auto"/>
            <w:right w:val="none" w:sz="0" w:space="0" w:color="auto"/>
          </w:divBdr>
        </w:div>
        <w:div w:id="1866288427">
          <w:marLeft w:val="0"/>
          <w:marRight w:val="0"/>
          <w:marTop w:val="0"/>
          <w:marBottom w:val="0"/>
          <w:divBdr>
            <w:top w:val="none" w:sz="0" w:space="0" w:color="auto"/>
            <w:left w:val="none" w:sz="0" w:space="0" w:color="auto"/>
            <w:bottom w:val="none" w:sz="0" w:space="0" w:color="auto"/>
            <w:right w:val="none" w:sz="0" w:space="0" w:color="auto"/>
          </w:divBdr>
        </w:div>
      </w:divsChild>
    </w:div>
    <w:div w:id="43795858">
      <w:bodyDiv w:val="1"/>
      <w:marLeft w:val="0"/>
      <w:marRight w:val="0"/>
      <w:marTop w:val="0"/>
      <w:marBottom w:val="0"/>
      <w:divBdr>
        <w:top w:val="none" w:sz="0" w:space="0" w:color="auto"/>
        <w:left w:val="none" w:sz="0" w:space="0" w:color="auto"/>
        <w:bottom w:val="none" w:sz="0" w:space="0" w:color="auto"/>
        <w:right w:val="none" w:sz="0" w:space="0" w:color="auto"/>
      </w:divBdr>
      <w:divsChild>
        <w:div w:id="635374546">
          <w:marLeft w:val="0"/>
          <w:marRight w:val="0"/>
          <w:marTop w:val="0"/>
          <w:marBottom w:val="0"/>
          <w:divBdr>
            <w:top w:val="none" w:sz="0" w:space="0" w:color="auto"/>
            <w:left w:val="none" w:sz="0" w:space="0" w:color="auto"/>
            <w:bottom w:val="none" w:sz="0" w:space="0" w:color="auto"/>
            <w:right w:val="none" w:sz="0" w:space="0" w:color="auto"/>
          </w:divBdr>
        </w:div>
        <w:div w:id="684869588">
          <w:marLeft w:val="0"/>
          <w:marRight w:val="0"/>
          <w:marTop w:val="0"/>
          <w:marBottom w:val="0"/>
          <w:divBdr>
            <w:top w:val="none" w:sz="0" w:space="0" w:color="auto"/>
            <w:left w:val="none" w:sz="0" w:space="0" w:color="auto"/>
            <w:bottom w:val="none" w:sz="0" w:space="0" w:color="auto"/>
            <w:right w:val="none" w:sz="0" w:space="0" w:color="auto"/>
          </w:divBdr>
        </w:div>
        <w:div w:id="746149942">
          <w:marLeft w:val="0"/>
          <w:marRight w:val="0"/>
          <w:marTop w:val="0"/>
          <w:marBottom w:val="0"/>
          <w:divBdr>
            <w:top w:val="none" w:sz="0" w:space="0" w:color="auto"/>
            <w:left w:val="none" w:sz="0" w:space="0" w:color="auto"/>
            <w:bottom w:val="none" w:sz="0" w:space="0" w:color="auto"/>
            <w:right w:val="none" w:sz="0" w:space="0" w:color="auto"/>
          </w:divBdr>
        </w:div>
        <w:div w:id="923145936">
          <w:marLeft w:val="0"/>
          <w:marRight w:val="0"/>
          <w:marTop w:val="0"/>
          <w:marBottom w:val="0"/>
          <w:divBdr>
            <w:top w:val="none" w:sz="0" w:space="0" w:color="auto"/>
            <w:left w:val="none" w:sz="0" w:space="0" w:color="auto"/>
            <w:bottom w:val="none" w:sz="0" w:space="0" w:color="auto"/>
            <w:right w:val="none" w:sz="0" w:space="0" w:color="auto"/>
          </w:divBdr>
        </w:div>
        <w:div w:id="1046635428">
          <w:marLeft w:val="0"/>
          <w:marRight w:val="0"/>
          <w:marTop w:val="0"/>
          <w:marBottom w:val="0"/>
          <w:divBdr>
            <w:top w:val="none" w:sz="0" w:space="0" w:color="auto"/>
            <w:left w:val="none" w:sz="0" w:space="0" w:color="auto"/>
            <w:bottom w:val="none" w:sz="0" w:space="0" w:color="auto"/>
            <w:right w:val="none" w:sz="0" w:space="0" w:color="auto"/>
          </w:divBdr>
        </w:div>
        <w:div w:id="1743092157">
          <w:marLeft w:val="0"/>
          <w:marRight w:val="0"/>
          <w:marTop w:val="0"/>
          <w:marBottom w:val="0"/>
          <w:divBdr>
            <w:top w:val="none" w:sz="0" w:space="0" w:color="auto"/>
            <w:left w:val="none" w:sz="0" w:space="0" w:color="auto"/>
            <w:bottom w:val="none" w:sz="0" w:space="0" w:color="auto"/>
            <w:right w:val="none" w:sz="0" w:space="0" w:color="auto"/>
          </w:divBdr>
        </w:div>
        <w:div w:id="1948198857">
          <w:marLeft w:val="0"/>
          <w:marRight w:val="0"/>
          <w:marTop w:val="0"/>
          <w:marBottom w:val="0"/>
          <w:divBdr>
            <w:top w:val="none" w:sz="0" w:space="0" w:color="auto"/>
            <w:left w:val="none" w:sz="0" w:space="0" w:color="auto"/>
            <w:bottom w:val="none" w:sz="0" w:space="0" w:color="auto"/>
            <w:right w:val="none" w:sz="0" w:space="0" w:color="auto"/>
          </w:divBdr>
        </w:div>
      </w:divsChild>
    </w:div>
    <w:div w:id="56317488">
      <w:bodyDiv w:val="1"/>
      <w:marLeft w:val="0"/>
      <w:marRight w:val="0"/>
      <w:marTop w:val="0"/>
      <w:marBottom w:val="0"/>
      <w:divBdr>
        <w:top w:val="none" w:sz="0" w:space="0" w:color="auto"/>
        <w:left w:val="none" w:sz="0" w:space="0" w:color="auto"/>
        <w:bottom w:val="none" w:sz="0" w:space="0" w:color="auto"/>
        <w:right w:val="none" w:sz="0" w:space="0" w:color="auto"/>
      </w:divBdr>
      <w:divsChild>
        <w:div w:id="532235079">
          <w:marLeft w:val="0"/>
          <w:marRight w:val="0"/>
          <w:marTop w:val="0"/>
          <w:marBottom w:val="0"/>
          <w:divBdr>
            <w:top w:val="none" w:sz="0" w:space="0" w:color="auto"/>
            <w:left w:val="none" w:sz="0" w:space="0" w:color="auto"/>
            <w:bottom w:val="none" w:sz="0" w:space="0" w:color="auto"/>
            <w:right w:val="none" w:sz="0" w:space="0" w:color="auto"/>
          </w:divBdr>
        </w:div>
        <w:div w:id="1078985518">
          <w:marLeft w:val="0"/>
          <w:marRight w:val="0"/>
          <w:marTop w:val="0"/>
          <w:marBottom w:val="0"/>
          <w:divBdr>
            <w:top w:val="none" w:sz="0" w:space="0" w:color="auto"/>
            <w:left w:val="none" w:sz="0" w:space="0" w:color="auto"/>
            <w:bottom w:val="none" w:sz="0" w:space="0" w:color="auto"/>
            <w:right w:val="none" w:sz="0" w:space="0" w:color="auto"/>
          </w:divBdr>
        </w:div>
        <w:div w:id="1079137619">
          <w:marLeft w:val="0"/>
          <w:marRight w:val="0"/>
          <w:marTop w:val="0"/>
          <w:marBottom w:val="0"/>
          <w:divBdr>
            <w:top w:val="none" w:sz="0" w:space="0" w:color="auto"/>
            <w:left w:val="none" w:sz="0" w:space="0" w:color="auto"/>
            <w:bottom w:val="none" w:sz="0" w:space="0" w:color="auto"/>
            <w:right w:val="none" w:sz="0" w:space="0" w:color="auto"/>
          </w:divBdr>
        </w:div>
        <w:div w:id="1080566796">
          <w:marLeft w:val="0"/>
          <w:marRight w:val="0"/>
          <w:marTop w:val="0"/>
          <w:marBottom w:val="0"/>
          <w:divBdr>
            <w:top w:val="none" w:sz="0" w:space="0" w:color="auto"/>
            <w:left w:val="none" w:sz="0" w:space="0" w:color="auto"/>
            <w:bottom w:val="none" w:sz="0" w:space="0" w:color="auto"/>
            <w:right w:val="none" w:sz="0" w:space="0" w:color="auto"/>
          </w:divBdr>
        </w:div>
      </w:divsChild>
    </w:div>
    <w:div w:id="56827093">
      <w:bodyDiv w:val="1"/>
      <w:marLeft w:val="0"/>
      <w:marRight w:val="0"/>
      <w:marTop w:val="0"/>
      <w:marBottom w:val="0"/>
      <w:divBdr>
        <w:top w:val="none" w:sz="0" w:space="0" w:color="auto"/>
        <w:left w:val="none" w:sz="0" w:space="0" w:color="auto"/>
        <w:bottom w:val="none" w:sz="0" w:space="0" w:color="auto"/>
        <w:right w:val="none" w:sz="0" w:space="0" w:color="auto"/>
      </w:divBdr>
    </w:div>
    <w:div w:id="82653645">
      <w:bodyDiv w:val="1"/>
      <w:marLeft w:val="0"/>
      <w:marRight w:val="0"/>
      <w:marTop w:val="0"/>
      <w:marBottom w:val="0"/>
      <w:divBdr>
        <w:top w:val="none" w:sz="0" w:space="0" w:color="auto"/>
        <w:left w:val="none" w:sz="0" w:space="0" w:color="auto"/>
        <w:bottom w:val="none" w:sz="0" w:space="0" w:color="auto"/>
        <w:right w:val="none" w:sz="0" w:space="0" w:color="auto"/>
      </w:divBdr>
    </w:div>
    <w:div w:id="123356417">
      <w:bodyDiv w:val="1"/>
      <w:marLeft w:val="0"/>
      <w:marRight w:val="0"/>
      <w:marTop w:val="0"/>
      <w:marBottom w:val="0"/>
      <w:divBdr>
        <w:top w:val="none" w:sz="0" w:space="0" w:color="auto"/>
        <w:left w:val="none" w:sz="0" w:space="0" w:color="auto"/>
        <w:bottom w:val="none" w:sz="0" w:space="0" w:color="auto"/>
        <w:right w:val="none" w:sz="0" w:space="0" w:color="auto"/>
      </w:divBdr>
      <w:divsChild>
        <w:div w:id="44329764">
          <w:marLeft w:val="0"/>
          <w:marRight w:val="0"/>
          <w:marTop w:val="0"/>
          <w:marBottom w:val="0"/>
          <w:divBdr>
            <w:top w:val="none" w:sz="0" w:space="0" w:color="auto"/>
            <w:left w:val="none" w:sz="0" w:space="0" w:color="auto"/>
            <w:bottom w:val="none" w:sz="0" w:space="0" w:color="auto"/>
            <w:right w:val="none" w:sz="0" w:space="0" w:color="auto"/>
          </w:divBdr>
        </w:div>
        <w:div w:id="1618562977">
          <w:marLeft w:val="0"/>
          <w:marRight w:val="0"/>
          <w:marTop w:val="0"/>
          <w:marBottom w:val="0"/>
          <w:divBdr>
            <w:top w:val="none" w:sz="0" w:space="0" w:color="auto"/>
            <w:left w:val="none" w:sz="0" w:space="0" w:color="auto"/>
            <w:bottom w:val="none" w:sz="0" w:space="0" w:color="auto"/>
            <w:right w:val="none" w:sz="0" w:space="0" w:color="auto"/>
          </w:divBdr>
        </w:div>
        <w:div w:id="1760248670">
          <w:marLeft w:val="0"/>
          <w:marRight w:val="0"/>
          <w:marTop w:val="0"/>
          <w:marBottom w:val="0"/>
          <w:divBdr>
            <w:top w:val="none" w:sz="0" w:space="0" w:color="auto"/>
            <w:left w:val="none" w:sz="0" w:space="0" w:color="auto"/>
            <w:bottom w:val="none" w:sz="0" w:space="0" w:color="auto"/>
            <w:right w:val="none" w:sz="0" w:space="0" w:color="auto"/>
          </w:divBdr>
        </w:div>
        <w:div w:id="1864510196">
          <w:marLeft w:val="0"/>
          <w:marRight w:val="0"/>
          <w:marTop w:val="0"/>
          <w:marBottom w:val="0"/>
          <w:divBdr>
            <w:top w:val="none" w:sz="0" w:space="0" w:color="auto"/>
            <w:left w:val="none" w:sz="0" w:space="0" w:color="auto"/>
            <w:bottom w:val="none" w:sz="0" w:space="0" w:color="auto"/>
            <w:right w:val="none" w:sz="0" w:space="0" w:color="auto"/>
          </w:divBdr>
        </w:div>
      </w:divsChild>
    </w:div>
    <w:div w:id="134110347">
      <w:bodyDiv w:val="1"/>
      <w:marLeft w:val="0"/>
      <w:marRight w:val="0"/>
      <w:marTop w:val="0"/>
      <w:marBottom w:val="0"/>
      <w:divBdr>
        <w:top w:val="none" w:sz="0" w:space="0" w:color="auto"/>
        <w:left w:val="none" w:sz="0" w:space="0" w:color="auto"/>
        <w:bottom w:val="none" w:sz="0" w:space="0" w:color="auto"/>
        <w:right w:val="none" w:sz="0" w:space="0" w:color="auto"/>
      </w:divBdr>
    </w:div>
    <w:div w:id="180707657">
      <w:bodyDiv w:val="1"/>
      <w:marLeft w:val="0"/>
      <w:marRight w:val="0"/>
      <w:marTop w:val="0"/>
      <w:marBottom w:val="0"/>
      <w:divBdr>
        <w:top w:val="none" w:sz="0" w:space="0" w:color="auto"/>
        <w:left w:val="none" w:sz="0" w:space="0" w:color="auto"/>
        <w:bottom w:val="none" w:sz="0" w:space="0" w:color="auto"/>
        <w:right w:val="none" w:sz="0" w:space="0" w:color="auto"/>
      </w:divBdr>
    </w:div>
    <w:div w:id="203450881">
      <w:bodyDiv w:val="1"/>
      <w:marLeft w:val="0"/>
      <w:marRight w:val="0"/>
      <w:marTop w:val="0"/>
      <w:marBottom w:val="0"/>
      <w:divBdr>
        <w:top w:val="none" w:sz="0" w:space="0" w:color="auto"/>
        <w:left w:val="none" w:sz="0" w:space="0" w:color="auto"/>
        <w:bottom w:val="none" w:sz="0" w:space="0" w:color="auto"/>
        <w:right w:val="none" w:sz="0" w:space="0" w:color="auto"/>
      </w:divBdr>
      <w:divsChild>
        <w:div w:id="349140986">
          <w:marLeft w:val="0"/>
          <w:marRight w:val="0"/>
          <w:marTop w:val="0"/>
          <w:marBottom w:val="0"/>
          <w:divBdr>
            <w:top w:val="none" w:sz="0" w:space="0" w:color="auto"/>
            <w:left w:val="none" w:sz="0" w:space="0" w:color="auto"/>
            <w:bottom w:val="none" w:sz="0" w:space="0" w:color="auto"/>
            <w:right w:val="none" w:sz="0" w:space="0" w:color="auto"/>
          </w:divBdr>
        </w:div>
        <w:div w:id="821895331">
          <w:marLeft w:val="0"/>
          <w:marRight w:val="0"/>
          <w:marTop w:val="0"/>
          <w:marBottom w:val="0"/>
          <w:divBdr>
            <w:top w:val="none" w:sz="0" w:space="0" w:color="auto"/>
            <w:left w:val="none" w:sz="0" w:space="0" w:color="auto"/>
            <w:bottom w:val="none" w:sz="0" w:space="0" w:color="auto"/>
            <w:right w:val="none" w:sz="0" w:space="0" w:color="auto"/>
          </w:divBdr>
        </w:div>
        <w:div w:id="844445395">
          <w:marLeft w:val="0"/>
          <w:marRight w:val="0"/>
          <w:marTop w:val="0"/>
          <w:marBottom w:val="0"/>
          <w:divBdr>
            <w:top w:val="none" w:sz="0" w:space="0" w:color="auto"/>
            <w:left w:val="none" w:sz="0" w:space="0" w:color="auto"/>
            <w:bottom w:val="none" w:sz="0" w:space="0" w:color="auto"/>
            <w:right w:val="none" w:sz="0" w:space="0" w:color="auto"/>
          </w:divBdr>
        </w:div>
        <w:div w:id="1215965932">
          <w:marLeft w:val="0"/>
          <w:marRight w:val="0"/>
          <w:marTop w:val="0"/>
          <w:marBottom w:val="0"/>
          <w:divBdr>
            <w:top w:val="none" w:sz="0" w:space="0" w:color="auto"/>
            <w:left w:val="none" w:sz="0" w:space="0" w:color="auto"/>
            <w:bottom w:val="none" w:sz="0" w:space="0" w:color="auto"/>
            <w:right w:val="none" w:sz="0" w:space="0" w:color="auto"/>
          </w:divBdr>
        </w:div>
        <w:div w:id="1353649285">
          <w:marLeft w:val="0"/>
          <w:marRight w:val="0"/>
          <w:marTop w:val="0"/>
          <w:marBottom w:val="0"/>
          <w:divBdr>
            <w:top w:val="none" w:sz="0" w:space="0" w:color="auto"/>
            <w:left w:val="none" w:sz="0" w:space="0" w:color="auto"/>
            <w:bottom w:val="none" w:sz="0" w:space="0" w:color="auto"/>
            <w:right w:val="none" w:sz="0" w:space="0" w:color="auto"/>
          </w:divBdr>
        </w:div>
        <w:div w:id="1575554370">
          <w:marLeft w:val="0"/>
          <w:marRight w:val="0"/>
          <w:marTop w:val="0"/>
          <w:marBottom w:val="0"/>
          <w:divBdr>
            <w:top w:val="none" w:sz="0" w:space="0" w:color="auto"/>
            <w:left w:val="none" w:sz="0" w:space="0" w:color="auto"/>
            <w:bottom w:val="none" w:sz="0" w:space="0" w:color="auto"/>
            <w:right w:val="none" w:sz="0" w:space="0" w:color="auto"/>
          </w:divBdr>
        </w:div>
      </w:divsChild>
    </w:div>
    <w:div w:id="209852059">
      <w:bodyDiv w:val="1"/>
      <w:marLeft w:val="0"/>
      <w:marRight w:val="0"/>
      <w:marTop w:val="0"/>
      <w:marBottom w:val="0"/>
      <w:divBdr>
        <w:top w:val="none" w:sz="0" w:space="0" w:color="auto"/>
        <w:left w:val="none" w:sz="0" w:space="0" w:color="auto"/>
        <w:bottom w:val="none" w:sz="0" w:space="0" w:color="auto"/>
        <w:right w:val="none" w:sz="0" w:space="0" w:color="auto"/>
      </w:divBdr>
    </w:div>
    <w:div w:id="225923328">
      <w:bodyDiv w:val="1"/>
      <w:marLeft w:val="0"/>
      <w:marRight w:val="0"/>
      <w:marTop w:val="0"/>
      <w:marBottom w:val="0"/>
      <w:divBdr>
        <w:top w:val="none" w:sz="0" w:space="0" w:color="auto"/>
        <w:left w:val="none" w:sz="0" w:space="0" w:color="auto"/>
        <w:bottom w:val="none" w:sz="0" w:space="0" w:color="auto"/>
        <w:right w:val="none" w:sz="0" w:space="0" w:color="auto"/>
      </w:divBdr>
    </w:div>
    <w:div w:id="322243025">
      <w:bodyDiv w:val="1"/>
      <w:marLeft w:val="0"/>
      <w:marRight w:val="0"/>
      <w:marTop w:val="0"/>
      <w:marBottom w:val="0"/>
      <w:divBdr>
        <w:top w:val="none" w:sz="0" w:space="0" w:color="auto"/>
        <w:left w:val="none" w:sz="0" w:space="0" w:color="auto"/>
        <w:bottom w:val="none" w:sz="0" w:space="0" w:color="auto"/>
        <w:right w:val="none" w:sz="0" w:space="0" w:color="auto"/>
      </w:divBdr>
      <w:divsChild>
        <w:div w:id="51932240">
          <w:marLeft w:val="0"/>
          <w:marRight w:val="0"/>
          <w:marTop w:val="0"/>
          <w:marBottom w:val="0"/>
          <w:divBdr>
            <w:top w:val="none" w:sz="0" w:space="0" w:color="auto"/>
            <w:left w:val="none" w:sz="0" w:space="0" w:color="auto"/>
            <w:bottom w:val="none" w:sz="0" w:space="0" w:color="auto"/>
            <w:right w:val="none" w:sz="0" w:space="0" w:color="auto"/>
          </w:divBdr>
        </w:div>
        <w:div w:id="1488982934">
          <w:marLeft w:val="0"/>
          <w:marRight w:val="0"/>
          <w:marTop w:val="0"/>
          <w:marBottom w:val="0"/>
          <w:divBdr>
            <w:top w:val="none" w:sz="0" w:space="0" w:color="auto"/>
            <w:left w:val="none" w:sz="0" w:space="0" w:color="auto"/>
            <w:bottom w:val="none" w:sz="0" w:space="0" w:color="auto"/>
            <w:right w:val="none" w:sz="0" w:space="0" w:color="auto"/>
          </w:divBdr>
        </w:div>
        <w:div w:id="1559704139">
          <w:marLeft w:val="0"/>
          <w:marRight w:val="0"/>
          <w:marTop w:val="0"/>
          <w:marBottom w:val="0"/>
          <w:divBdr>
            <w:top w:val="none" w:sz="0" w:space="0" w:color="auto"/>
            <w:left w:val="none" w:sz="0" w:space="0" w:color="auto"/>
            <w:bottom w:val="none" w:sz="0" w:space="0" w:color="auto"/>
            <w:right w:val="none" w:sz="0" w:space="0" w:color="auto"/>
          </w:divBdr>
        </w:div>
        <w:div w:id="2125689027">
          <w:marLeft w:val="0"/>
          <w:marRight w:val="0"/>
          <w:marTop w:val="0"/>
          <w:marBottom w:val="0"/>
          <w:divBdr>
            <w:top w:val="none" w:sz="0" w:space="0" w:color="auto"/>
            <w:left w:val="none" w:sz="0" w:space="0" w:color="auto"/>
            <w:bottom w:val="none" w:sz="0" w:space="0" w:color="auto"/>
            <w:right w:val="none" w:sz="0" w:space="0" w:color="auto"/>
          </w:divBdr>
        </w:div>
      </w:divsChild>
    </w:div>
    <w:div w:id="353502037">
      <w:bodyDiv w:val="1"/>
      <w:marLeft w:val="0"/>
      <w:marRight w:val="0"/>
      <w:marTop w:val="0"/>
      <w:marBottom w:val="0"/>
      <w:divBdr>
        <w:top w:val="none" w:sz="0" w:space="0" w:color="auto"/>
        <w:left w:val="none" w:sz="0" w:space="0" w:color="auto"/>
        <w:bottom w:val="none" w:sz="0" w:space="0" w:color="auto"/>
        <w:right w:val="none" w:sz="0" w:space="0" w:color="auto"/>
      </w:divBdr>
    </w:div>
    <w:div w:id="369307219">
      <w:bodyDiv w:val="1"/>
      <w:marLeft w:val="0"/>
      <w:marRight w:val="0"/>
      <w:marTop w:val="0"/>
      <w:marBottom w:val="0"/>
      <w:divBdr>
        <w:top w:val="none" w:sz="0" w:space="0" w:color="auto"/>
        <w:left w:val="none" w:sz="0" w:space="0" w:color="auto"/>
        <w:bottom w:val="none" w:sz="0" w:space="0" w:color="auto"/>
        <w:right w:val="none" w:sz="0" w:space="0" w:color="auto"/>
      </w:divBdr>
      <w:divsChild>
        <w:div w:id="575749512">
          <w:marLeft w:val="0"/>
          <w:marRight w:val="0"/>
          <w:marTop w:val="0"/>
          <w:marBottom w:val="0"/>
          <w:divBdr>
            <w:top w:val="none" w:sz="0" w:space="0" w:color="auto"/>
            <w:left w:val="none" w:sz="0" w:space="0" w:color="auto"/>
            <w:bottom w:val="none" w:sz="0" w:space="0" w:color="auto"/>
            <w:right w:val="none" w:sz="0" w:space="0" w:color="auto"/>
          </w:divBdr>
        </w:div>
        <w:div w:id="1684476346">
          <w:marLeft w:val="0"/>
          <w:marRight w:val="0"/>
          <w:marTop w:val="0"/>
          <w:marBottom w:val="0"/>
          <w:divBdr>
            <w:top w:val="none" w:sz="0" w:space="0" w:color="auto"/>
            <w:left w:val="none" w:sz="0" w:space="0" w:color="auto"/>
            <w:bottom w:val="none" w:sz="0" w:space="0" w:color="auto"/>
            <w:right w:val="none" w:sz="0" w:space="0" w:color="auto"/>
          </w:divBdr>
        </w:div>
        <w:div w:id="1757749676">
          <w:marLeft w:val="0"/>
          <w:marRight w:val="0"/>
          <w:marTop w:val="0"/>
          <w:marBottom w:val="0"/>
          <w:divBdr>
            <w:top w:val="none" w:sz="0" w:space="0" w:color="auto"/>
            <w:left w:val="none" w:sz="0" w:space="0" w:color="auto"/>
            <w:bottom w:val="none" w:sz="0" w:space="0" w:color="auto"/>
            <w:right w:val="none" w:sz="0" w:space="0" w:color="auto"/>
          </w:divBdr>
        </w:div>
      </w:divsChild>
    </w:div>
    <w:div w:id="385952623">
      <w:bodyDiv w:val="1"/>
      <w:marLeft w:val="0"/>
      <w:marRight w:val="0"/>
      <w:marTop w:val="0"/>
      <w:marBottom w:val="0"/>
      <w:divBdr>
        <w:top w:val="none" w:sz="0" w:space="0" w:color="auto"/>
        <w:left w:val="none" w:sz="0" w:space="0" w:color="auto"/>
        <w:bottom w:val="none" w:sz="0" w:space="0" w:color="auto"/>
        <w:right w:val="none" w:sz="0" w:space="0" w:color="auto"/>
      </w:divBdr>
      <w:divsChild>
        <w:div w:id="958562260">
          <w:marLeft w:val="0"/>
          <w:marRight w:val="0"/>
          <w:marTop w:val="0"/>
          <w:marBottom w:val="120"/>
          <w:divBdr>
            <w:top w:val="none" w:sz="0" w:space="0" w:color="auto"/>
            <w:left w:val="none" w:sz="0" w:space="0" w:color="auto"/>
            <w:bottom w:val="none" w:sz="0" w:space="0" w:color="auto"/>
            <w:right w:val="none" w:sz="0" w:space="0" w:color="auto"/>
          </w:divBdr>
        </w:div>
        <w:div w:id="372342181">
          <w:marLeft w:val="0"/>
          <w:marRight w:val="0"/>
          <w:marTop w:val="0"/>
          <w:marBottom w:val="160"/>
          <w:divBdr>
            <w:top w:val="none" w:sz="0" w:space="0" w:color="auto"/>
            <w:left w:val="none" w:sz="0" w:space="0" w:color="auto"/>
            <w:bottom w:val="none" w:sz="0" w:space="0" w:color="auto"/>
            <w:right w:val="none" w:sz="0" w:space="0" w:color="auto"/>
          </w:divBdr>
        </w:div>
        <w:div w:id="1081561481">
          <w:marLeft w:val="0"/>
          <w:marRight w:val="0"/>
          <w:marTop w:val="0"/>
          <w:marBottom w:val="160"/>
          <w:divBdr>
            <w:top w:val="none" w:sz="0" w:space="0" w:color="auto"/>
            <w:left w:val="none" w:sz="0" w:space="0" w:color="auto"/>
            <w:bottom w:val="none" w:sz="0" w:space="0" w:color="auto"/>
            <w:right w:val="none" w:sz="0" w:space="0" w:color="auto"/>
          </w:divBdr>
        </w:div>
      </w:divsChild>
    </w:div>
    <w:div w:id="390660352">
      <w:bodyDiv w:val="1"/>
      <w:marLeft w:val="0"/>
      <w:marRight w:val="0"/>
      <w:marTop w:val="0"/>
      <w:marBottom w:val="0"/>
      <w:divBdr>
        <w:top w:val="none" w:sz="0" w:space="0" w:color="auto"/>
        <w:left w:val="none" w:sz="0" w:space="0" w:color="auto"/>
        <w:bottom w:val="none" w:sz="0" w:space="0" w:color="auto"/>
        <w:right w:val="none" w:sz="0" w:space="0" w:color="auto"/>
      </w:divBdr>
    </w:div>
    <w:div w:id="398939020">
      <w:bodyDiv w:val="1"/>
      <w:marLeft w:val="0"/>
      <w:marRight w:val="0"/>
      <w:marTop w:val="0"/>
      <w:marBottom w:val="0"/>
      <w:divBdr>
        <w:top w:val="none" w:sz="0" w:space="0" w:color="auto"/>
        <w:left w:val="none" w:sz="0" w:space="0" w:color="auto"/>
        <w:bottom w:val="none" w:sz="0" w:space="0" w:color="auto"/>
        <w:right w:val="none" w:sz="0" w:space="0" w:color="auto"/>
      </w:divBdr>
    </w:div>
    <w:div w:id="411658241">
      <w:bodyDiv w:val="1"/>
      <w:marLeft w:val="0"/>
      <w:marRight w:val="0"/>
      <w:marTop w:val="0"/>
      <w:marBottom w:val="0"/>
      <w:divBdr>
        <w:top w:val="none" w:sz="0" w:space="0" w:color="auto"/>
        <w:left w:val="none" w:sz="0" w:space="0" w:color="auto"/>
        <w:bottom w:val="none" w:sz="0" w:space="0" w:color="auto"/>
        <w:right w:val="none" w:sz="0" w:space="0" w:color="auto"/>
      </w:divBdr>
    </w:div>
    <w:div w:id="424039842">
      <w:bodyDiv w:val="1"/>
      <w:marLeft w:val="0"/>
      <w:marRight w:val="0"/>
      <w:marTop w:val="0"/>
      <w:marBottom w:val="0"/>
      <w:divBdr>
        <w:top w:val="none" w:sz="0" w:space="0" w:color="auto"/>
        <w:left w:val="none" w:sz="0" w:space="0" w:color="auto"/>
        <w:bottom w:val="none" w:sz="0" w:space="0" w:color="auto"/>
        <w:right w:val="none" w:sz="0" w:space="0" w:color="auto"/>
      </w:divBdr>
    </w:div>
    <w:div w:id="454908361">
      <w:bodyDiv w:val="1"/>
      <w:marLeft w:val="0"/>
      <w:marRight w:val="0"/>
      <w:marTop w:val="0"/>
      <w:marBottom w:val="0"/>
      <w:divBdr>
        <w:top w:val="none" w:sz="0" w:space="0" w:color="auto"/>
        <w:left w:val="none" w:sz="0" w:space="0" w:color="auto"/>
        <w:bottom w:val="none" w:sz="0" w:space="0" w:color="auto"/>
        <w:right w:val="none" w:sz="0" w:space="0" w:color="auto"/>
      </w:divBdr>
    </w:div>
    <w:div w:id="556088808">
      <w:bodyDiv w:val="1"/>
      <w:marLeft w:val="0"/>
      <w:marRight w:val="0"/>
      <w:marTop w:val="0"/>
      <w:marBottom w:val="0"/>
      <w:divBdr>
        <w:top w:val="none" w:sz="0" w:space="0" w:color="auto"/>
        <w:left w:val="none" w:sz="0" w:space="0" w:color="auto"/>
        <w:bottom w:val="none" w:sz="0" w:space="0" w:color="auto"/>
        <w:right w:val="none" w:sz="0" w:space="0" w:color="auto"/>
      </w:divBdr>
      <w:divsChild>
        <w:div w:id="380448546">
          <w:marLeft w:val="0"/>
          <w:marRight w:val="0"/>
          <w:marTop w:val="0"/>
          <w:marBottom w:val="0"/>
          <w:divBdr>
            <w:top w:val="none" w:sz="0" w:space="0" w:color="auto"/>
            <w:left w:val="none" w:sz="0" w:space="0" w:color="auto"/>
            <w:bottom w:val="none" w:sz="0" w:space="0" w:color="auto"/>
            <w:right w:val="none" w:sz="0" w:space="0" w:color="auto"/>
          </w:divBdr>
        </w:div>
      </w:divsChild>
    </w:div>
    <w:div w:id="557401869">
      <w:bodyDiv w:val="1"/>
      <w:marLeft w:val="0"/>
      <w:marRight w:val="0"/>
      <w:marTop w:val="0"/>
      <w:marBottom w:val="0"/>
      <w:divBdr>
        <w:top w:val="none" w:sz="0" w:space="0" w:color="auto"/>
        <w:left w:val="none" w:sz="0" w:space="0" w:color="auto"/>
        <w:bottom w:val="none" w:sz="0" w:space="0" w:color="auto"/>
        <w:right w:val="none" w:sz="0" w:space="0" w:color="auto"/>
      </w:divBdr>
      <w:divsChild>
        <w:div w:id="589854889">
          <w:marLeft w:val="0"/>
          <w:marRight w:val="0"/>
          <w:marTop w:val="0"/>
          <w:marBottom w:val="0"/>
          <w:divBdr>
            <w:top w:val="none" w:sz="0" w:space="0" w:color="auto"/>
            <w:left w:val="none" w:sz="0" w:space="0" w:color="auto"/>
            <w:bottom w:val="none" w:sz="0" w:space="0" w:color="auto"/>
            <w:right w:val="none" w:sz="0" w:space="0" w:color="auto"/>
          </w:divBdr>
        </w:div>
        <w:div w:id="1515918455">
          <w:marLeft w:val="0"/>
          <w:marRight w:val="0"/>
          <w:marTop w:val="0"/>
          <w:marBottom w:val="0"/>
          <w:divBdr>
            <w:top w:val="none" w:sz="0" w:space="0" w:color="auto"/>
            <w:left w:val="none" w:sz="0" w:space="0" w:color="auto"/>
            <w:bottom w:val="none" w:sz="0" w:space="0" w:color="auto"/>
            <w:right w:val="none" w:sz="0" w:space="0" w:color="auto"/>
          </w:divBdr>
        </w:div>
        <w:div w:id="1817606985">
          <w:marLeft w:val="0"/>
          <w:marRight w:val="0"/>
          <w:marTop w:val="0"/>
          <w:marBottom w:val="0"/>
          <w:divBdr>
            <w:top w:val="none" w:sz="0" w:space="0" w:color="auto"/>
            <w:left w:val="none" w:sz="0" w:space="0" w:color="auto"/>
            <w:bottom w:val="none" w:sz="0" w:space="0" w:color="auto"/>
            <w:right w:val="none" w:sz="0" w:space="0" w:color="auto"/>
          </w:divBdr>
        </w:div>
      </w:divsChild>
    </w:div>
    <w:div w:id="575285038">
      <w:bodyDiv w:val="1"/>
      <w:marLeft w:val="0"/>
      <w:marRight w:val="0"/>
      <w:marTop w:val="0"/>
      <w:marBottom w:val="0"/>
      <w:divBdr>
        <w:top w:val="none" w:sz="0" w:space="0" w:color="auto"/>
        <w:left w:val="none" w:sz="0" w:space="0" w:color="auto"/>
        <w:bottom w:val="none" w:sz="0" w:space="0" w:color="auto"/>
        <w:right w:val="none" w:sz="0" w:space="0" w:color="auto"/>
      </w:divBdr>
    </w:div>
    <w:div w:id="598562161">
      <w:bodyDiv w:val="1"/>
      <w:marLeft w:val="0"/>
      <w:marRight w:val="0"/>
      <w:marTop w:val="0"/>
      <w:marBottom w:val="0"/>
      <w:divBdr>
        <w:top w:val="none" w:sz="0" w:space="0" w:color="auto"/>
        <w:left w:val="none" w:sz="0" w:space="0" w:color="auto"/>
        <w:bottom w:val="none" w:sz="0" w:space="0" w:color="auto"/>
        <w:right w:val="none" w:sz="0" w:space="0" w:color="auto"/>
      </w:divBdr>
      <w:divsChild>
        <w:div w:id="226964925">
          <w:marLeft w:val="0"/>
          <w:marRight w:val="0"/>
          <w:marTop w:val="0"/>
          <w:marBottom w:val="0"/>
          <w:divBdr>
            <w:top w:val="none" w:sz="0" w:space="0" w:color="auto"/>
            <w:left w:val="none" w:sz="0" w:space="0" w:color="auto"/>
            <w:bottom w:val="none" w:sz="0" w:space="0" w:color="auto"/>
            <w:right w:val="none" w:sz="0" w:space="0" w:color="auto"/>
          </w:divBdr>
        </w:div>
        <w:div w:id="583342527">
          <w:marLeft w:val="0"/>
          <w:marRight w:val="0"/>
          <w:marTop w:val="0"/>
          <w:marBottom w:val="0"/>
          <w:divBdr>
            <w:top w:val="none" w:sz="0" w:space="0" w:color="auto"/>
            <w:left w:val="none" w:sz="0" w:space="0" w:color="auto"/>
            <w:bottom w:val="none" w:sz="0" w:space="0" w:color="auto"/>
            <w:right w:val="none" w:sz="0" w:space="0" w:color="auto"/>
          </w:divBdr>
        </w:div>
        <w:div w:id="682393434">
          <w:marLeft w:val="0"/>
          <w:marRight w:val="0"/>
          <w:marTop w:val="0"/>
          <w:marBottom w:val="0"/>
          <w:divBdr>
            <w:top w:val="none" w:sz="0" w:space="0" w:color="auto"/>
            <w:left w:val="none" w:sz="0" w:space="0" w:color="auto"/>
            <w:bottom w:val="none" w:sz="0" w:space="0" w:color="auto"/>
            <w:right w:val="none" w:sz="0" w:space="0" w:color="auto"/>
          </w:divBdr>
        </w:div>
        <w:div w:id="1313636224">
          <w:marLeft w:val="0"/>
          <w:marRight w:val="0"/>
          <w:marTop w:val="0"/>
          <w:marBottom w:val="0"/>
          <w:divBdr>
            <w:top w:val="none" w:sz="0" w:space="0" w:color="auto"/>
            <w:left w:val="none" w:sz="0" w:space="0" w:color="auto"/>
            <w:bottom w:val="none" w:sz="0" w:space="0" w:color="auto"/>
            <w:right w:val="none" w:sz="0" w:space="0" w:color="auto"/>
          </w:divBdr>
        </w:div>
        <w:div w:id="1758598161">
          <w:marLeft w:val="0"/>
          <w:marRight w:val="0"/>
          <w:marTop w:val="0"/>
          <w:marBottom w:val="0"/>
          <w:divBdr>
            <w:top w:val="none" w:sz="0" w:space="0" w:color="auto"/>
            <w:left w:val="none" w:sz="0" w:space="0" w:color="auto"/>
            <w:bottom w:val="none" w:sz="0" w:space="0" w:color="auto"/>
            <w:right w:val="none" w:sz="0" w:space="0" w:color="auto"/>
          </w:divBdr>
        </w:div>
        <w:div w:id="1785538804">
          <w:marLeft w:val="0"/>
          <w:marRight w:val="0"/>
          <w:marTop w:val="0"/>
          <w:marBottom w:val="0"/>
          <w:divBdr>
            <w:top w:val="none" w:sz="0" w:space="0" w:color="auto"/>
            <w:left w:val="none" w:sz="0" w:space="0" w:color="auto"/>
            <w:bottom w:val="none" w:sz="0" w:space="0" w:color="auto"/>
            <w:right w:val="none" w:sz="0" w:space="0" w:color="auto"/>
          </w:divBdr>
        </w:div>
        <w:div w:id="1956979834">
          <w:marLeft w:val="0"/>
          <w:marRight w:val="0"/>
          <w:marTop w:val="0"/>
          <w:marBottom w:val="0"/>
          <w:divBdr>
            <w:top w:val="none" w:sz="0" w:space="0" w:color="auto"/>
            <w:left w:val="none" w:sz="0" w:space="0" w:color="auto"/>
            <w:bottom w:val="none" w:sz="0" w:space="0" w:color="auto"/>
            <w:right w:val="none" w:sz="0" w:space="0" w:color="auto"/>
          </w:divBdr>
        </w:div>
      </w:divsChild>
    </w:div>
    <w:div w:id="614168006">
      <w:bodyDiv w:val="1"/>
      <w:marLeft w:val="0"/>
      <w:marRight w:val="0"/>
      <w:marTop w:val="0"/>
      <w:marBottom w:val="0"/>
      <w:divBdr>
        <w:top w:val="none" w:sz="0" w:space="0" w:color="auto"/>
        <w:left w:val="none" w:sz="0" w:space="0" w:color="auto"/>
        <w:bottom w:val="none" w:sz="0" w:space="0" w:color="auto"/>
        <w:right w:val="none" w:sz="0" w:space="0" w:color="auto"/>
      </w:divBdr>
      <w:divsChild>
        <w:div w:id="353699486">
          <w:marLeft w:val="0"/>
          <w:marRight w:val="0"/>
          <w:marTop w:val="0"/>
          <w:marBottom w:val="0"/>
          <w:divBdr>
            <w:top w:val="none" w:sz="0" w:space="0" w:color="auto"/>
            <w:left w:val="none" w:sz="0" w:space="0" w:color="auto"/>
            <w:bottom w:val="none" w:sz="0" w:space="0" w:color="auto"/>
            <w:right w:val="none" w:sz="0" w:space="0" w:color="auto"/>
          </w:divBdr>
        </w:div>
        <w:div w:id="871500908">
          <w:marLeft w:val="0"/>
          <w:marRight w:val="0"/>
          <w:marTop w:val="0"/>
          <w:marBottom w:val="0"/>
          <w:divBdr>
            <w:top w:val="none" w:sz="0" w:space="0" w:color="auto"/>
            <w:left w:val="none" w:sz="0" w:space="0" w:color="auto"/>
            <w:bottom w:val="none" w:sz="0" w:space="0" w:color="auto"/>
            <w:right w:val="none" w:sz="0" w:space="0" w:color="auto"/>
          </w:divBdr>
        </w:div>
        <w:div w:id="1298296944">
          <w:marLeft w:val="0"/>
          <w:marRight w:val="0"/>
          <w:marTop w:val="0"/>
          <w:marBottom w:val="0"/>
          <w:divBdr>
            <w:top w:val="none" w:sz="0" w:space="0" w:color="auto"/>
            <w:left w:val="none" w:sz="0" w:space="0" w:color="auto"/>
            <w:bottom w:val="none" w:sz="0" w:space="0" w:color="auto"/>
            <w:right w:val="none" w:sz="0" w:space="0" w:color="auto"/>
          </w:divBdr>
        </w:div>
        <w:div w:id="1412005711">
          <w:marLeft w:val="0"/>
          <w:marRight w:val="0"/>
          <w:marTop w:val="0"/>
          <w:marBottom w:val="0"/>
          <w:divBdr>
            <w:top w:val="none" w:sz="0" w:space="0" w:color="auto"/>
            <w:left w:val="none" w:sz="0" w:space="0" w:color="auto"/>
            <w:bottom w:val="none" w:sz="0" w:space="0" w:color="auto"/>
            <w:right w:val="none" w:sz="0" w:space="0" w:color="auto"/>
          </w:divBdr>
        </w:div>
        <w:div w:id="1554191717">
          <w:marLeft w:val="0"/>
          <w:marRight w:val="0"/>
          <w:marTop w:val="0"/>
          <w:marBottom w:val="0"/>
          <w:divBdr>
            <w:top w:val="none" w:sz="0" w:space="0" w:color="auto"/>
            <w:left w:val="none" w:sz="0" w:space="0" w:color="auto"/>
            <w:bottom w:val="none" w:sz="0" w:space="0" w:color="auto"/>
            <w:right w:val="none" w:sz="0" w:space="0" w:color="auto"/>
          </w:divBdr>
        </w:div>
        <w:div w:id="1559318422">
          <w:marLeft w:val="0"/>
          <w:marRight w:val="0"/>
          <w:marTop w:val="0"/>
          <w:marBottom w:val="0"/>
          <w:divBdr>
            <w:top w:val="none" w:sz="0" w:space="0" w:color="auto"/>
            <w:left w:val="none" w:sz="0" w:space="0" w:color="auto"/>
            <w:bottom w:val="none" w:sz="0" w:space="0" w:color="auto"/>
            <w:right w:val="none" w:sz="0" w:space="0" w:color="auto"/>
          </w:divBdr>
        </w:div>
        <w:div w:id="1851139110">
          <w:marLeft w:val="0"/>
          <w:marRight w:val="0"/>
          <w:marTop w:val="0"/>
          <w:marBottom w:val="0"/>
          <w:divBdr>
            <w:top w:val="none" w:sz="0" w:space="0" w:color="auto"/>
            <w:left w:val="none" w:sz="0" w:space="0" w:color="auto"/>
            <w:bottom w:val="none" w:sz="0" w:space="0" w:color="auto"/>
            <w:right w:val="none" w:sz="0" w:space="0" w:color="auto"/>
          </w:divBdr>
        </w:div>
        <w:div w:id="1896699882">
          <w:marLeft w:val="0"/>
          <w:marRight w:val="0"/>
          <w:marTop w:val="0"/>
          <w:marBottom w:val="0"/>
          <w:divBdr>
            <w:top w:val="none" w:sz="0" w:space="0" w:color="auto"/>
            <w:left w:val="none" w:sz="0" w:space="0" w:color="auto"/>
            <w:bottom w:val="none" w:sz="0" w:space="0" w:color="auto"/>
            <w:right w:val="none" w:sz="0" w:space="0" w:color="auto"/>
          </w:divBdr>
        </w:div>
      </w:divsChild>
    </w:div>
    <w:div w:id="643893816">
      <w:bodyDiv w:val="1"/>
      <w:marLeft w:val="0"/>
      <w:marRight w:val="0"/>
      <w:marTop w:val="0"/>
      <w:marBottom w:val="0"/>
      <w:divBdr>
        <w:top w:val="none" w:sz="0" w:space="0" w:color="auto"/>
        <w:left w:val="none" w:sz="0" w:space="0" w:color="auto"/>
        <w:bottom w:val="none" w:sz="0" w:space="0" w:color="auto"/>
        <w:right w:val="none" w:sz="0" w:space="0" w:color="auto"/>
      </w:divBdr>
      <w:divsChild>
        <w:div w:id="343898963">
          <w:marLeft w:val="0"/>
          <w:marRight w:val="0"/>
          <w:marTop w:val="0"/>
          <w:marBottom w:val="0"/>
          <w:divBdr>
            <w:top w:val="none" w:sz="0" w:space="0" w:color="auto"/>
            <w:left w:val="none" w:sz="0" w:space="0" w:color="auto"/>
            <w:bottom w:val="none" w:sz="0" w:space="0" w:color="auto"/>
            <w:right w:val="none" w:sz="0" w:space="0" w:color="auto"/>
          </w:divBdr>
        </w:div>
        <w:div w:id="641077170">
          <w:marLeft w:val="0"/>
          <w:marRight w:val="0"/>
          <w:marTop w:val="0"/>
          <w:marBottom w:val="0"/>
          <w:divBdr>
            <w:top w:val="none" w:sz="0" w:space="0" w:color="auto"/>
            <w:left w:val="none" w:sz="0" w:space="0" w:color="auto"/>
            <w:bottom w:val="none" w:sz="0" w:space="0" w:color="auto"/>
            <w:right w:val="none" w:sz="0" w:space="0" w:color="auto"/>
          </w:divBdr>
        </w:div>
        <w:div w:id="641498866">
          <w:marLeft w:val="0"/>
          <w:marRight w:val="0"/>
          <w:marTop w:val="0"/>
          <w:marBottom w:val="0"/>
          <w:divBdr>
            <w:top w:val="none" w:sz="0" w:space="0" w:color="auto"/>
            <w:left w:val="none" w:sz="0" w:space="0" w:color="auto"/>
            <w:bottom w:val="none" w:sz="0" w:space="0" w:color="auto"/>
            <w:right w:val="none" w:sz="0" w:space="0" w:color="auto"/>
          </w:divBdr>
        </w:div>
        <w:div w:id="1465269410">
          <w:marLeft w:val="0"/>
          <w:marRight w:val="0"/>
          <w:marTop w:val="0"/>
          <w:marBottom w:val="0"/>
          <w:divBdr>
            <w:top w:val="none" w:sz="0" w:space="0" w:color="auto"/>
            <w:left w:val="none" w:sz="0" w:space="0" w:color="auto"/>
            <w:bottom w:val="none" w:sz="0" w:space="0" w:color="auto"/>
            <w:right w:val="none" w:sz="0" w:space="0" w:color="auto"/>
          </w:divBdr>
        </w:div>
      </w:divsChild>
    </w:div>
    <w:div w:id="647440292">
      <w:bodyDiv w:val="1"/>
      <w:marLeft w:val="0"/>
      <w:marRight w:val="0"/>
      <w:marTop w:val="0"/>
      <w:marBottom w:val="0"/>
      <w:divBdr>
        <w:top w:val="none" w:sz="0" w:space="0" w:color="auto"/>
        <w:left w:val="none" w:sz="0" w:space="0" w:color="auto"/>
        <w:bottom w:val="none" w:sz="0" w:space="0" w:color="auto"/>
        <w:right w:val="none" w:sz="0" w:space="0" w:color="auto"/>
      </w:divBdr>
    </w:div>
    <w:div w:id="655959526">
      <w:bodyDiv w:val="1"/>
      <w:marLeft w:val="0"/>
      <w:marRight w:val="0"/>
      <w:marTop w:val="0"/>
      <w:marBottom w:val="0"/>
      <w:divBdr>
        <w:top w:val="none" w:sz="0" w:space="0" w:color="auto"/>
        <w:left w:val="none" w:sz="0" w:space="0" w:color="auto"/>
        <w:bottom w:val="none" w:sz="0" w:space="0" w:color="auto"/>
        <w:right w:val="none" w:sz="0" w:space="0" w:color="auto"/>
      </w:divBdr>
      <w:divsChild>
        <w:div w:id="68507503">
          <w:marLeft w:val="0"/>
          <w:marRight w:val="0"/>
          <w:marTop w:val="0"/>
          <w:marBottom w:val="0"/>
          <w:divBdr>
            <w:top w:val="none" w:sz="0" w:space="0" w:color="auto"/>
            <w:left w:val="none" w:sz="0" w:space="0" w:color="auto"/>
            <w:bottom w:val="none" w:sz="0" w:space="0" w:color="auto"/>
            <w:right w:val="none" w:sz="0" w:space="0" w:color="auto"/>
          </w:divBdr>
        </w:div>
        <w:div w:id="132721254">
          <w:marLeft w:val="0"/>
          <w:marRight w:val="0"/>
          <w:marTop w:val="0"/>
          <w:marBottom w:val="0"/>
          <w:divBdr>
            <w:top w:val="none" w:sz="0" w:space="0" w:color="auto"/>
            <w:left w:val="none" w:sz="0" w:space="0" w:color="auto"/>
            <w:bottom w:val="none" w:sz="0" w:space="0" w:color="auto"/>
            <w:right w:val="none" w:sz="0" w:space="0" w:color="auto"/>
          </w:divBdr>
        </w:div>
        <w:div w:id="205064085">
          <w:marLeft w:val="0"/>
          <w:marRight w:val="0"/>
          <w:marTop w:val="0"/>
          <w:marBottom w:val="0"/>
          <w:divBdr>
            <w:top w:val="none" w:sz="0" w:space="0" w:color="auto"/>
            <w:left w:val="none" w:sz="0" w:space="0" w:color="auto"/>
            <w:bottom w:val="none" w:sz="0" w:space="0" w:color="auto"/>
            <w:right w:val="none" w:sz="0" w:space="0" w:color="auto"/>
          </w:divBdr>
        </w:div>
        <w:div w:id="377894112">
          <w:marLeft w:val="0"/>
          <w:marRight w:val="0"/>
          <w:marTop w:val="0"/>
          <w:marBottom w:val="0"/>
          <w:divBdr>
            <w:top w:val="none" w:sz="0" w:space="0" w:color="auto"/>
            <w:left w:val="none" w:sz="0" w:space="0" w:color="auto"/>
            <w:bottom w:val="none" w:sz="0" w:space="0" w:color="auto"/>
            <w:right w:val="none" w:sz="0" w:space="0" w:color="auto"/>
          </w:divBdr>
        </w:div>
        <w:div w:id="388773988">
          <w:marLeft w:val="0"/>
          <w:marRight w:val="0"/>
          <w:marTop w:val="0"/>
          <w:marBottom w:val="0"/>
          <w:divBdr>
            <w:top w:val="none" w:sz="0" w:space="0" w:color="auto"/>
            <w:left w:val="none" w:sz="0" w:space="0" w:color="auto"/>
            <w:bottom w:val="none" w:sz="0" w:space="0" w:color="auto"/>
            <w:right w:val="none" w:sz="0" w:space="0" w:color="auto"/>
          </w:divBdr>
        </w:div>
        <w:div w:id="633102563">
          <w:marLeft w:val="0"/>
          <w:marRight w:val="0"/>
          <w:marTop w:val="0"/>
          <w:marBottom w:val="0"/>
          <w:divBdr>
            <w:top w:val="none" w:sz="0" w:space="0" w:color="auto"/>
            <w:left w:val="none" w:sz="0" w:space="0" w:color="auto"/>
            <w:bottom w:val="none" w:sz="0" w:space="0" w:color="auto"/>
            <w:right w:val="none" w:sz="0" w:space="0" w:color="auto"/>
          </w:divBdr>
        </w:div>
        <w:div w:id="656156409">
          <w:marLeft w:val="0"/>
          <w:marRight w:val="0"/>
          <w:marTop w:val="0"/>
          <w:marBottom w:val="0"/>
          <w:divBdr>
            <w:top w:val="none" w:sz="0" w:space="0" w:color="auto"/>
            <w:left w:val="none" w:sz="0" w:space="0" w:color="auto"/>
            <w:bottom w:val="none" w:sz="0" w:space="0" w:color="auto"/>
            <w:right w:val="none" w:sz="0" w:space="0" w:color="auto"/>
          </w:divBdr>
        </w:div>
        <w:div w:id="728185809">
          <w:marLeft w:val="0"/>
          <w:marRight w:val="0"/>
          <w:marTop w:val="0"/>
          <w:marBottom w:val="0"/>
          <w:divBdr>
            <w:top w:val="none" w:sz="0" w:space="0" w:color="auto"/>
            <w:left w:val="none" w:sz="0" w:space="0" w:color="auto"/>
            <w:bottom w:val="none" w:sz="0" w:space="0" w:color="auto"/>
            <w:right w:val="none" w:sz="0" w:space="0" w:color="auto"/>
          </w:divBdr>
        </w:div>
        <w:div w:id="756902219">
          <w:marLeft w:val="0"/>
          <w:marRight w:val="0"/>
          <w:marTop w:val="0"/>
          <w:marBottom w:val="0"/>
          <w:divBdr>
            <w:top w:val="none" w:sz="0" w:space="0" w:color="auto"/>
            <w:left w:val="none" w:sz="0" w:space="0" w:color="auto"/>
            <w:bottom w:val="none" w:sz="0" w:space="0" w:color="auto"/>
            <w:right w:val="none" w:sz="0" w:space="0" w:color="auto"/>
          </w:divBdr>
        </w:div>
        <w:div w:id="1056390593">
          <w:marLeft w:val="0"/>
          <w:marRight w:val="0"/>
          <w:marTop w:val="0"/>
          <w:marBottom w:val="0"/>
          <w:divBdr>
            <w:top w:val="none" w:sz="0" w:space="0" w:color="auto"/>
            <w:left w:val="none" w:sz="0" w:space="0" w:color="auto"/>
            <w:bottom w:val="none" w:sz="0" w:space="0" w:color="auto"/>
            <w:right w:val="none" w:sz="0" w:space="0" w:color="auto"/>
          </w:divBdr>
        </w:div>
        <w:div w:id="1543982529">
          <w:marLeft w:val="0"/>
          <w:marRight w:val="0"/>
          <w:marTop w:val="0"/>
          <w:marBottom w:val="0"/>
          <w:divBdr>
            <w:top w:val="none" w:sz="0" w:space="0" w:color="auto"/>
            <w:left w:val="none" w:sz="0" w:space="0" w:color="auto"/>
            <w:bottom w:val="none" w:sz="0" w:space="0" w:color="auto"/>
            <w:right w:val="none" w:sz="0" w:space="0" w:color="auto"/>
          </w:divBdr>
        </w:div>
        <w:div w:id="1708875407">
          <w:marLeft w:val="0"/>
          <w:marRight w:val="0"/>
          <w:marTop w:val="0"/>
          <w:marBottom w:val="0"/>
          <w:divBdr>
            <w:top w:val="none" w:sz="0" w:space="0" w:color="auto"/>
            <w:left w:val="none" w:sz="0" w:space="0" w:color="auto"/>
            <w:bottom w:val="none" w:sz="0" w:space="0" w:color="auto"/>
            <w:right w:val="none" w:sz="0" w:space="0" w:color="auto"/>
          </w:divBdr>
        </w:div>
        <w:div w:id="2108962603">
          <w:marLeft w:val="0"/>
          <w:marRight w:val="0"/>
          <w:marTop w:val="0"/>
          <w:marBottom w:val="0"/>
          <w:divBdr>
            <w:top w:val="none" w:sz="0" w:space="0" w:color="auto"/>
            <w:left w:val="none" w:sz="0" w:space="0" w:color="auto"/>
            <w:bottom w:val="none" w:sz="0" w:space="0" w:color="auto"/>
            <w:right w:val="none" w:sz="0" w:space="0" w:color="auto"/>
          </w:divBdr>
        </w:div>
        <w:div w:id="2113625317">
          <w:marLeft w:val="0"/>
          <w:marRight w:val="0"/>
          <w:marTop w:val="0"/>
          <w:marBottom w:val="0"/>
          <w:divBdr>
            <w:top w:val="none" w:sz="0" w:space="0" w:color="auto"/>
            <w:left w:val="none" w:sz="0" w:space="0" w:color="auto"/>
            <w:bottom w:val="none" w:sz="0" w:space="0" w:color="auto"/>
            <w:right w:val="none" w:sz="0" w:space="0" w:color="auto"/>
          </w:divBdr>
        </w:div>
        <w:div w:id="2138064457">
          <w:marLeft w:val="0"/>
          <w:marRight w:val="0"/>
          <w:marTop w:val="0"/>
          <w:marBottom w:val="0"/>
          <w:divBdr>
            <w:top w:val="none" w:sz="0" w:space="0" w:color="auto"/>
            <w:left w:val="none" w:sz="0" w:space="0" w:color="auto"/>
            <w:bottom w:val="none" w:sz="0" w:space="0" w:color="auto"/>
            <w:right w:val="none" w:sz="0" w:space="0" w:color="auto"/>
          </w:divBdr>
        </w:div>
      </w:divsChild>
    </w:div>
    <w:div w:id="668025017">
      <w:bodyDiv w:val="1"/>
      <w:marLeft w:val="0"/>
      <w:marRight w:val="0"/>
      <w:marTop w:val="0"/>
      <w:marBottom w:val="0"/>
      <w:divBdr>
        <w:top w:val="none" w:sz="0" w:space="0" w:color="auto"/>
        <w:left w:val="none" w:sz="0" w:space="0" w:color="auto"/>
        <w:bottom w:val="none" w:sz="0" w:space="0" w:color="auto"/>
        <w:right w:val="none" w:sz="0" w:space="0" w:color="auto"/>
      </w:divBdr>
    </w:div>
    <w:div w:id="695040742">
      <w:bodyDiv w:val="1"/>
      <w:marLeft w:val="0"/>
      <w:marRight w:val="0"/>
      <w:marTop w:val="0"/>
      <w:marBottom w:val="0"/>
      <w:divBdr>
        <w:top w:val="none" w:sz="0" w:space="0" w:color="auto"/>
        <w:left w:val="none" w:sz="0" w:space="0" w:color="auto"/>
        <w:bottom w:val="none" w:sz="0" w:space="0" w:color="auto"/>
        <w:right w:val="none" w:sz="0" w:space="0" w:color="auto"/>
      </w:divBdr>
      <w:divsChild>
        <w:div w:id="140849191">
          <w:marLeft w:val="0"/>
          <w:marRight w:val="0"/>
          <w:marTop w:val="0"/>
          <w:marBottom w:val="0"/>
          <w:divBdr>
            <w:top w:val="none" w:sz="0" w:space="0" w:color="auto"/>
            <w:left w:val="none" w:sz="0" w:space="0" w:color="auto"/>
            <w:bottom w:val="none" w:sz="0" w:space="0" w:color="auto"/>
            <w:right w:val="none" w:sz="0" w:space="0" w:color="auto"/>
          </w:divBdr>
        </w:div>
        <w:div w:id="1507015210">
          <w:marLeft w:val="0"/>
          <w:marRight w:val="0"/>
          <w:marTop w:val="0"/>
          <w:marBottom w:val="0"/>
          <w:divBdr>
            <w:top w:val="none" w:sz="0" w:space="0" w:color="auto"/>
            <w:left w:val="none" w:sz="0" w:space="0" w:color="auto"/>
            <w:bottom w:val="none" w:sz="0" w:space="0" w:color="auto"/>
            <w:right w:val="none" w:sz="0" w:space="0" w:color="auto"/>
          </w:divBdr>
        </w:div>
        <w:div w:id="1810051885">
          <w:marLeft w:val="0"/>
          <w:marRight w:val="0"/>
          <w:marTop w:val="0"/>
          <w:marBottom w:val="0"/>
          <w:divBdr>
            <w:top w:val="none" w:sz="0" w:space="0" w:color="auto"/>
            <w:left w:val="none" w:sz="0" w:space="0" w:color="auto"/>
            <w:bottom w:val="none" w:sz="0" w:space="0" w:color="auto"/>
            <w:right w:val="none" w:sz="0" w:space="0" w:color="auto"/>
          </w:divBdr>
        </w:div>
        <w:div w:id="1397631333">
          <w:marLeft w:val="0"/>
          <w:marRight w:val="0"/>
          <w:marTop w:val="0"/>
          <w:marBottom w:val="0"/>
          <w:divBdr>
            <w:top w:val="none" w:sz="0" w:space="0" w:color="auto"/>
            <w:left w:val="none" w:sz="0" w:space="0" w:color="auto"/>
            <w:bottom w:val="none" w:sz="0" w:space="0" w:color="auto"/>
            <w:right w:val="none" w:sz="0" w:space="0" w:color="auto"/>
          </w:divBdr>
        </w:div>
      </w:divsChild>
    </w:div>
    <w:div w:id="701437912">
      <w:bodyDiv w:val="1"/>
      <w:marLeft w:val="0"/>
      <w:marRight w:val="0"/>
      <w:marTop w:val="0"/>
      <w:marBottom w:val="0"/>
      <w:divBdr>
        <w:top w:val="none" w:sz="0" w:space="0" w:color="auto"/>
        <w:left w:val="none" w:sz="0" w:space="0" w:color="auto"/>
        <w:bottom w:val="none" w:sz="0" w:space="0" w:color="auto"/>
        <w:right w:val="none" w:sz="0" w:space="0" w:color="auto"/>
      </w:divBdr>
    </w:div>
    <w:div w:id="820921537">
      <w:bodyDiv w:val="1"/>
      <w:marLeft w:val="0"/>
      <w:marRight w:val="0"/>
      <w:marTop w:val="0"/>
      <w:marBottom w:val="0"/>
      <w:divBdr>
        <w:top w:val="none" w:sz="0" w:space="0" w:color="auto"/>
        <w:left w:val="none" w:sz="0" w:space="0" w:color="auto"/>
        <w:bottom w:val="none" w:sz="0" w:space="0" w:color="auto"/>
        <w:right w:val="none" w:sz="0" w:space="0" w:color="auto"/>
      </w:divBdr>
    </w:div>
    <w:div w:id="825360704">
      <w:bodyDiv w:val="1"/>
      <w:marLeft w:val="0"/>
      <w:marRight w:val="0"/>
      <w:marTop w:val="0"/>
      <w:marBottom w:val="0"/>
      <w:divBdr>
        <w:top w:val="none" w:sz="0" w:space="0" w:color="auto"/>
        <w:left w:val="none" w:sz="0" w:space="0" w:color="auto"/>
        <w:bottom w:val="none" w:sz="0" w:space="0" w:color="auto"/>
        <w:right w:val="none" w:sz="0" w:space="0" w:color="auto"/>
      </w:divBdr>
    </w:div>
    <w:div w:id="858852326">
      <w:bodyDiv w:val="1"/>
      <w:marLeft w:val="0"/>
      <w:marRight w:val="0"/>
      <w:marTop w:val="0"/>
      <w:marBottom w:val="0"/>
      <w:divBdr>
        <w:top w:val="none" w:sz="0" w:space="0" w:color="auto"/>
        <w:left w:val="none" w:sz="0" w:space="0" w:color="auto"/>
        <w:bottom w:val="none" w:sz="0" w:space="0" w:color="auto"/>
        <w:right w:val="none" w:sz="0" w:space="0" w:color="auto"/>
      </w:divBdr>
      <w:divsChild>
        <w:div w:id="35207233">
          <w:marLeft w:val="0"/>
          <w:marRight w:val="0"/>
          <w:marTop w:val="0"/>
          <w:marBottom w:val="0"/>
          <w:divBdr>
            <w:top w:val="none" w:sz="0" w:space="0" w:color="auto"/>
            <w:left w:val="none" w:sz="0" w:space="0" w:color="auto"/>
            <w:bottom w:val="none" w:sz="0" w:space="0" w:color="auto"/>
            <w:right w:val="none" w:sz="0" w:space="0" w:color="auto"/>
          </w:divBdr>
        </w:div>
        <w:div w:id="404495290">
          <w:marLeft w:val="0"/>
          <w:marRight w:val="0"/>
          <w:marTop w:val="0"/>
          <w:marBottom w:val="0"/>
          <w:divBdr>
            <w:top w:val="none" w:sz="0" w:space="0" w:color="auto"/>
            <w:left w:val="none" w:sz="0" w:space="0" w:color="auto"/>
            <w:bottom w:val="none" w:sz="0" w:space="0" w:color="auto"/>
            <w:right w:val="none" w:sz="0" w:space="0" w:color="auto"/>
          </w:divBdr>
        </w:div>
        <w:div w:id="933706706">
          <w:marLeft w:val="0"/>
          <w:marRight w:val="0"/>
          <w:marTop w:val="0"/>
          <w:marBottom w:val="0"/>
          <w:divBdr>
            <w:top w:val="none" w:sz="0" w:space="0" w:color="auto"/>
            <w:left w:val="none" w:sz="0" w:space="0" w:color="auto"/>
            <w:bottom w:val="none" w:sz="0" w:space="0" w:color="auto"/>
            <w:right w:val="none" w:sz="0" w:space="0" w:color="auto"/>
          </w:divBdr>
        </w:div>
        <w:div w:id="940914137">
          <w:marLeft w:val="0"/>
          <w:marRight w:val="0"/>
          <w:marTop w:val="0"/>
          <w:marBottom w:val="0"/>
          <w:divBdr>
            <w:top w:val="none" w:sz="0" w:space="0" w:color="auto"/>
            <w:left w:val="none" w:sz="0" w:space="0" w:color="auto"/>
            <w:bottom w:val="none" w:sz="0" w:space="0" w:color="auto"/>
            <w:right w:val="none" w:sz="0" w:space="0" w:color="auto"/>
          </w:divBdr>
        </w:div>
        <w:div w:id="1117724230">
          <w:marLeft w:val="0"/>
          <w:marRight w:val="0"/>
          <w:marTop w:val="0"/>
          <w:marBottom w:val="0"/>
          <w:divBdr>
            <w:top w:val="none" w:sz="0" w:space="0" w:color="auto"/>
            <w:left w:val="none" w:sz="0" w:space="0" w:color="auto"/>
            <w:bottom w:val="none" w:sz="0" w:space="0" w:color="auto"/>
            <w:right w:val="none" w:sz="0" w:space="0" w:color="auto"/>
          </w:divBdr>
        </w:div>
        <w:div w:id="1151140076">
          <w:marLeft w:val="0"/>
          <w:marRight w:val="0"/>
          <w:marTop w:val="0"/>
          <w:marBottom w:val="0"/>
          <w:divBdr>
            <w:top w:val="none" w:sz="0" w:space="0" w:color="auto"/>
            <w:left w:val="none" w:sz="0" w:space="0" w:color="auto"/>
            <w:bottom w:val="none" w:sz="0" w:space="0" w:color="auto"/>
            <w:right w:val="none" w:sz="0" w:space="0" w:color="auto"/>
          </w:divBdr>
        </w:div>
        <w:div w:id="1308391478">
          <w:marLeft w:val="0"/>
          <w:marRight w:val="0"/>
          <w:marTop w:val="0"/>
          <w:marBottom w:val="0"/>
          <w:divBdr>
            <w:top w:val="none" w:sz="0" w:space="0" w:color="auto"/>
            <w:left w:val="none" w:sz="0" w:space="0" w:color="auto"/>
            <w:bottom w:val="none" w:sz="0" w:space="0" w:color="auto"/>
            <w:right w:val="none" w:sz="0" w:space="0" w:color="auto"/>
          </w:divBdr>
        </w:div>
        <w:div w:id="1403914340">
          <w:marLeft w:val="0"/>
          <w:marRight w:val="0"/>
          <w:marTop w:val="0"/>
          <w:marBottom w:val="0"/>
          <w:divBdr>
            <w:top w:val="none" w:sz="0" w:space="0" w:color="auto"/>
            <w:left w:val="none" w:sz="0" w:space="0" w:color="auto"/>
            <w:bottom w:val="none" w:sz="0" w:space="0" w:color="auto"/>
            <w:right w:val="none" w:sz="0" w:space="0" w:color="auto"/>
          </w:divBdr>
        </w:div>
        <w:div w:id="1500729819">
          <w:marLeft w:val="0"/>
          <w:marRight w:val="0"/>
          <w:marTop w:val="0"/>
          <w:marBottom w:val="0"/>
          <w:divBdr>
            <w:top w:val="none" w:sz="0" w:space="0" w:color="auto"/>
            <w:left w:val="none" w:sz="0" w:space="0" w:color="auto"/>
            <w:bottom w:val="none" w:sz="0" w:space="0" w:color="auto"/>
            <w:right w:val="none" w:sz="0" w:space="0" w:color="auto"/>
          </w:divBdr>
        </w:div>
        <w:div w:id="1688676381">
          <w:marLeft w:val="0"/>
          <w:marRight w:val="0"/>
          <w:marTop w:val="0"/>
          <w:marBottom w:val="0"/>
          <w:divBdr>
            <w:top w:val="none" w:sz="0" w:space="0" w:color="auto"/>
            <w:left w:val="none" w:sz="0" w:space="0" w:color="auto"/>
            <w:bottom w:val="none" w:sz="0" w:space="0" w:color="auto"/>
            <w:right w:val="none" w:sz="0" w:space="0" w:color="auto"/>
          </w:divBdr>
        </w:div>
        <w:div w:id="1716273683">
          <w:marLeft w:val="0"/>
          <w:marRight w:val="0"/>
          <w:marTop w:val="0"/>
          <w:marBottom w:val="0"/>
          <w:divBdr>
            <w:top w:val="none" w:sz="0" w:space="0" w:color="auto"/>
            <w:left w:val="none" w:sz="0" w:space="0" w:color="auto"/>
            <w:bottom w:val="none" w:sz="0" w:space="0" w:color="auto"/>
            <w:right w:val="none" w:sz="0" w:space="0" w:color="auto"/>
          </w:divBdr>
        </w:div>
        <w:div w:id="1914461990">
          <w:marLeft w:val="0"/>
          <w:marRight w:val="0"/>
          <w:marTop w:val="0"/>
          <w:marBottom w:val="0"/>
          <w:divBdr>
            <w:top w:val="none" w:sz="0" w:space="0" w:color="auto"/>
            <w:left w:val="none" w:sz="0" w:space="0" w:color="auto"/>
            <w:bottom w:val="none" w:sz="0" w:space="0" w:color="auto"/>
            <w:right w:val="none" w:sz="0" w:space="0" w:color="auto"/>
          </w:divBdr>
        </w:div>
      </w:divsChild>
    </w:div>
    <w:div w:id="908270742">
      <w:bodyDiv w:val="1"/>
      <w:marLeft w:val="0"/>
      <w:marRight w:val="0"/>
      <w:marTop w:val="0"/>
      <w:marBottom w:val="0"/>
      <w:divBdr>
        <w:top w:val="none" w:sz="0" w:space="0" w:color="auto"/>
        <w:left w:val="none" w:sz="0" w:space="0" w:color="auto"/>
        <w:bottom w:val="none" w:sz="0" w:space="0" w:color="auto"/>
        <w:right w:val="none" w:sz="0" w:space="0" w:color="auto"/>
      </w:divBdr>
      <w:divsChild>
        <w:div w:id="2096321458">
          <w:marLeft w:val="0"/>
          <w:marRight w:val="0"/>
          <w:marTop w:val="0"/>
          <w:marBottom w:val="120"/>
          <w:divBdr>
            <w:top w:val="none" w:sz="0" w:space="0" w:color="auto"/>
            <w:left w:val="none" w:sz="0" w:space="0" w:color="auto"/>
            <w:bottom w:val="none" w:sz="0" w:space="0" w:color="auto"/>
            <w:right w:val="none" w:sz="0" w:space="0" w:color="auto"/>
          </w:divBdr>
        </w:div>
        <w:div w:id="1698578912">
          <w:marLeft w:val="0"/>
          <w:marRight w:val="0"/>
          <w:marTop w:val="0"/>
          <w:marBottom w:val="120"/>
          <w:divBdr>
            <w:top w:val="none" w:sz="0" w:space="0" w:color="auto"/>
            <w:left w:val="none" w:sz="0" w:space="0" w:color="auto"/>
            <w:bottom w:val="none" w:sz="0" w:space="0" w:color="auto"/>
            <w:right w:val="none" w:sz="0" w:space="0" w:color="auto"/>
          </w:divBdr>
        </w:div>
        <w:div w:id="1523589324">
          <w:marLeft w:val="0"/>
          <w:marRight w:val="0"/>
          <w:marTop w:val="0"/>
          <w:marBottom w:val="120"/>
          <w:divBdr>
            <w:top w:val="none" w:sz="0" w:space="0" w:color="auto"/>
            <w:left w:val="none" w:sz="0" w:space="0" w:color="auto"/>
            <w:bottom w:val="none" w:sz="0" w:space="0" w:color="auto"/>
            <w:right w:val="none" w:sz="0" w:space="0" w:color="auto"/>
          </w:divBdr>
        </w:div>
      </w:divsChild>
    </w:div>
    <w:div w:id="930890300">
      <w:bodyDiv w:val="1"/>
      <w:marLeft w:val="0"/>
      <w:marRight w:val="0"/>
      <w:marTop w:val="0"/>
      <w:marBottom w:val="0"/>
      <w:divBdr>
        <w:top w:val="none" w:sz="0" w:space="0" w:color="auto"/>
        <w:left w:val="none" w:sz="0" w:space="0" w:color="auto"/>
        <w:bottom w:val="none" w:sz="0" w:space="0" w:color="auto"/>
        <w:right w:val="none" w:sz="0" w:space="0" w:color="auto"/>
      </w:divBdr>
    </w:div>
    <w:div w:id="938873251">
      <w:bodyDiv w:val="1"/>
      <w:marLeft w:val="0"/>
      <w:marRight w:val="0"/>
      <w:marTop w:val="0"/>
      <w:marBottom w:val="0"/>
      <w:divBdr>
        <w:top w:val="none" w:sz="0" w:space="0" w:color="auto"/>
        <w:left w:val="none" w:sz="0" w:space="0" w:color="auto"/>
        <w:bottom w:val="none" w:sz="0" w:space="0" w:color="auto"/>
        <w:right w:val="none" w:sz="0" w:space="0" w:color="auto"/>
      </w:divBdr>
    </w:div>
    <w:div w:id="966014089">
      <w:bodyDiv w:val="1"/>
      <w:marLeft w:val="0"/>
      <w:marRight w:val="0"/>
      <w:marTop w:val="0"/>
      <w:marBottom w:val="0"/>
      <w:divBdr>
        <w:top w:val="none" w:sz="0" w:space="0" w:color="auto"/>
        <w:left w:val="none" w:sz="0" w:space="0" w:color="auto"/>
        <w:bottom w:val="none" w:sz="0" w:space="0" w:color="auto"/>
        <w:right w:val="none" w:sz="0" w:space="0" w:color="auto"/>
      </w:divBdr>
      <w:divsChild>
        <w:div w:id="78605982">
          <w:marLeft w:val="0"/>
          <w:marRight w:val="0"/>
          <w:marTop w:val="0"/>
          <w:marBottom w:val="0"/>
          <w:divBdr>
            <w:top w:val="none" w:sz="0" w:space="0" w:color="auto"/>
            <w:left w:val="none" w:sz="0" w:space="0" w:color="auto"/>
            <w:bottom w:val="none" w:sz="0" w:space="0" w:color="auto"/>
            <w:right w:val="none" w:sz="0" w:space="0" w:color="auto"/>
          </w:divBdr>
        </w:div>
        <w:div w:id="273944364">
          <w:marLeft w:val="0"/>
          <w:marRight w:val="0"/>
          <w:marTop w:val="0"/>
          <w:marBottom w:val="0"/>
          <w:divBdr>
            <w:top w:val="none" w:sz="0" w:space="0" w:color="auto"/>
            <w:left w:val="none" w:sz="0" w:space="0" w:color="auto"/>
            <w:bottom w:val="none" w:sz="0" w:space="0" w:color="auto"/>
            <w:right w:val="none" w:sz="0" w:space="0" w:color="auto"/>
          </w:divBdr>
        </w:div>
        <w:div w:id="447163893">
          <w:marLeft w:val="0"/>
          <w:marRight w:val="0"/>
          <w:marTop w:val="0"/>
          <w:marBottom w:val="0"/>
          <w:divBdr>
            <w:top w:val="none" w:sz="0" w:space="0" w:color="auto"/>
            <w:left w:val="none" w:sz="0" w:space="0" w:color="auto"/>
            <w:bottom w:val="none" w:sz="0" w:space="0" w:color="auto"/>
            <w:right w:val="none" w:sz="0" w:space="0" w:color="auto"/>
          </w:divBdr>
        </w:div>
        <w:div w:id="624581207">
          <w:marLeft w:val="0"/>
          <w:marRight w:val="0"/>
          <w:marTop w:val="0"/>
          <w:marBottom w:val="0"/>
          <w:divBdr>
            <w:top w:val="none" w:sz="0" w:space="0" w:color="auto"/>
            <w:left w:val="none" w:sz="0" w:space="0" w:color="auto"/>
            <w:bottom w:val="none" w:sz="0" w:space="0" w:color="auto"/>
            <w:right w:val="none" w:sz="0" w:space="0" w:color="auto"/>
          </w:divBdr>
        </w:div>
        <w:div w:id="792485282">
          <w:marLeft w:val="0"/>
          <w:marRight w:val="0"/>
          <w:marTop w:val="0"/>
          <w:marBottom w:val="0"/>
          <w:divBdr>
            <w:top w:val="none" w:sz="0" w:space="0" w:color="auto"/>
            <w:left w:val="none" w:sz="0" w:space="0" w:color="auto"/>
            <w:bottom w:val="none" w:sz="0" w:space="0" w:color="auto"/>
            <w:right w:val="none" w:sz="0" w:space="0" w:color="auto"/>
          </w:divBdr>
        </w:div>
        <w:div w:id="877007843">
          <w:marLeft w:val="0"/>
          <w:marRight w:val="0"/>
          <w:marTop w:val="0"/>
          <w:marBottom w:val="0"/>
          <w:divBdr>
            <w:top w:val="none" w:sz="0" w:space="0" w:color="auto"/>
            <w:left w:val="none" w:sz="0" w:space="0" w:color="auto"/>
            <w:bottom w:val="none" w:sz="0" w:space="0" w:color="auto"/>
            <w:right w:val="none" w:sz="0" w:space="0" w:color="auto"/>
          </w:divBdr>
        </w:div>
        <w:div w:id="1052197332">
          <w:marLeft w:val="0"/>
          <w:marRight w:val="0"/>
          <w:marTop w:val="0"/>
          <w:marBottom w:val="0"/>
          <w:divBdr>
            <w:top w:val="none" w:sz="0" w:space="0" w:color="auto"/>
            <w:left w:val="none" w:sz="0" w:space="0" w:color="auto"/>
            <w:bottom w:val="none" w:sz="0" w:space="0" w:color="auto"/>
            <w:right w:val="none" w:sz="0" w:space="0" w:color="auto"/>
          </w:divBdr>
        </w:div>
        <w:div w:id="1126465155">
          <w:marLeft w:val="0"/>
          <w:marRight w:val="0"/>
          <w:marTop w:val="0"/>
          <w:marBottom w:val="0"/>
          <w:divBdr>
            <w:top w:val="none" w:sz="0" w:space="0" w:color="auto"/>
            <w:left w:val="none" w:sz="0" w:space="0" w:color="auto"/>
            <w:bottom w:val="none" w:sz="0" w:space="0" w:color="auto"/>
            <w:right w:val="none" w:sz="0" w:space="0" w:color="auto"/>
          </w:divBdr>
        </w:div>
        <w:div w:id="1230456549">
          <w:marLeft w:val="0"/>
          <w:marRight w:val="0"/>
          <w:marTop w:val="0"/>
          <w:marBottom w:val="0"/>
          <w:divBdr>
            <w:top w:val="none" w:sz="0" w:space="0" w:color="auto"/>
            <w:left w:val="none" w:sz="0" w:space="0" w:color="auto"/>
            <w:bottom w:val="none" w:sz="0" w:space="0" w:color="auto"/>
            <w:right w:val="none" w:sz="0" w:space="0" w:color="auto"/>
          </w:divBdr>
        </w:div>
        <w:div w:id="1478567489">
          <w:marLeft w:val="0"/>
          <w:marRight w:val="0"/>
          <w:marTop w:val="0"/>
          <w:marBottom w:val="0"/>
          <w:divBdr>
            <w:top w:val="none" w:sz="0" w:space="0" w:color="auto"/>
            <w:left w:val="none" w:sz="0" w:space="0" w:color="auto"/>
            <w:bottom w:val="none" w:sz="0" w:space="0" w:color="auto"/>
            <w:right w:val="none" w:sz="0" w:space="0" w:color="auto"/>
          </w:divBdr>
        </w:div>
        <w:div w:id="1575966551">
          <w:marLeft w:val="0"/>
          <w:marRight w:val="0"/>
          <w:marTop w:val="0"/>
          <w:marBottom w:val="0"/>
          <w:divBdr>
            <w:top w:val="none" w:sz="0" w:space="0" w:color="auto"/>
            <w:left w:val="none" w:sz="0" w:space="0" w:color="auto"/>
            <w:bottom w:val="none" w:sz="0" w:space="0" w:color="auto"/>
            <w:right w:val="none" w:sz="0" w:space="0" w:color="auto"/>
          </w:divBdr>
        </w:div>
        <w:div w:id="1813475269">
          <w:marLeft w:val="0"/>
          <w:marRight w:val="0"/>
          <w:marTop w:val="0"/>
          <w:marBottom w:val="0"/>
          <w:divBdr>
            <w:top w:val="none" w:sz="0" w:space="0" w:color="auto"/>
            <w:left w:val="none" w:sz="0" w:space="0" w:color="auto"/>
            <w:bottom w:val="none" w:sz="0" w:space="0" w:color="auto"/>
            <w:right w:val="none" w:sz="0" w:space="0" w:color="auto"/>
          </w:divBdr>
        </w:div>
      </w:divsChild>
    </w:div>
    <w:div w:id="966353867">
      <w:bodyDiv w:val="1"/>
      <w:marLeft w:val="0"/>
      <w:marRight w:val="0"/>
      <w:marTop w:val="0"/>
      <w:marBottom w:val="0"/>
      <w:divBdr>
        <w:top w:val="none" w:sz="0" w:space="0" w:color="auto"/>
        <w:left w:val="none" w:sz="0" w:space="0" w:color="auto"/>
        <w:bottom w:val="none" w:sz="0" w:space="0" w:color="auto"/>
        <w:right w:val="none" w:sz="0" w:space="0" w:color="auto"/>
      </w:divBdr>
    </w:div>
    <w:div w:id="1022635706">
      <w:bodyDiv w:val="1"/>
      <w:marLeft w:val="0"/>
      <w:marRight w:val="0"/>
      <w:marTop w:val="0"/>
      <w:marBottom w:val="0"/>
      <w:divBdr>
        <w:top w:val="none" w:sz="0" w:space="0" w:color="auto"/>
        <w:left w:val="none" w:sz="0" w:space="0" w:color="auto"/>
        <w:bottom w:val="none" w:sz="0" w:space="0" w:color="auto"/>
        <w:right w:val="none" w:sz="0" w:space="0" w:color="auto"/>
      </w:divBdr>
    </w:div>
    <w:div w:id="1027683930">
      <w:bodyDiv w:val="1"/>
      <w:marLeft w:val="0"/>
      <w:marRight w:val="0"/>
      <w:marTop w:val="0"/>
      <w:marBottom w:val="0"/>
      <w:divBdr>
        <w:top w:val="none" w:sz="0" w:space="0" w:color="auto"/>
        <w:left w:val="none" w:sz="0" w:space="0" w:color="auto"/>
        <w:bottom w:val="none" w:sz="0" w:space="0" w:color="auto"/>
        <w:right w:val="none" w:sz="0" w:space="0" w:color="auto"/>
      </w:divBdr>
      <w:divsChild>
        <w:div w:id="783037132">
          <w:marLeft w:val="0"/>
          <w:marRight w:val="0"/>
          <w:marTop w:val="0"/>
          <w:marBottom w:val="0"/>
          <w:divBdr>
            <w:top w:val="none" w:sz="0" w:space="0" w:color="auto"/>
            <w:left w:val="none" w:sz="0" w:space="0" w:color="auto"/>
            <w:bottom w:val="none" w:sz="0" w:space="0" w:color="auto"/>
            <w:right w:val="none" w:sz="0" w:space="0" w:color="auto"/>
          </w:divBdr>
        </w:div>
        <w:div w:id="1073118314">
          <w:marLeft w:val="0"/>
          <w:marRight w:val="0"/>
          <w:marTop w:val="0"/>
          <w:marBottom w:val="0"/>
          <w:divBdr>
            <w:top w:val="none" w:sz="0" w:space="0" w:color="auto"/>
            <w:left w:val="none" w:sz="0" w:space="0" w:color="auto"/>
            <w:bottom w:val="none" w:sz="0" w:space="0" w:color="auto"/>
            <w:right w:val="none" w:sz="0" w:space="0" w:color="auto"/>
          </w:divBdr>
        </w:div>
        <w:div w:id="1191912372">
          <w:marLeft w:val="0"/>
          <w:marRight w:val="0"/>
          <w:marTop w:val="0"/>
          <w:marBottom w:val="0"/>
          <w:divBdr>
            <w:top w:val="none" w:sz="0" w:space="0" w:color="auto"/>
            <w:left w:val="none" w:sz="0" w:space="0" w:color="auto"/>
            <w:bottom w:val="none" w:sz="0" w:space="0" w:color="auto"/>
            <w:right w:val="none" w:sz="0" w:space="0" w:color="auto"/>
          </w:divBdr>
        </w:div>
        <w:div w:id="1350059698">
          <w:marLeft w:val="0"/>
          <w:marRight w:val="0"/>
          <w:marTop w:val="0"/>
          <w:marBottom w:val="0"/>
          <w:divBdr>
            <w:top w:val="none" w:sz="0" w:space="0" w:color="auto"/>
            <w:left w:val="none" w:sz="0" w:space="0" w:color="auto"/>
            <w:bottom w:val="none" w:sz="0" w:space="0" w:color="auto"/>
            <w:right w:val="none" w:sz="0" w:space="0" w:color="auto"/>
          </w:divBdr>
        </w:div>
      </w:divsChild>
    </w:div>
    <w:div w:id="1041323283">
      <w:bodyDiv w:val="1"/>
      <w:marLeft w:val="0"/>
      <w:marRight w:val="0"/>
      <w:marTop w:val="0"/>
      <w:marBottom w:val="0"/>
      <w:divBdr>
        <w:top w:val="none" w:sz="0" w:space="0" w:color="auto"/>
        <w:left w:val="none" w:sz="0" w:space="0" w:color="auto"/>
        <w:bottom w:val="none" w:sz="0" w:space="0" w:color="auto"/>
        <w:right w:val="none" w:sz="0" w:space="0" w:color="auto"/>
      </w:divBdr>
      <w:divsChild>
        <w:div w:id="105464393">
          <w:marLeft w:val="0"/>
          <w:marRight w:val="0"/>
          <w:marTop w:val="0"/>
          <w:marBottom w:val="0"/>
          <w:divBdr>
            <w:top w:val="none" w:sz="0" w:space="0" w:color="auto"/>
            <w:left w:val="none" w:sz="0" w:space="0" w:color="auto"/>
            <w:bottom w:val="none" w:sz="0" w:space="0" w:color="auto"/>
            <w:right w:val="none" w:sz="0" w:space="0" w:color="auto"/>
          </w:divBdr>
        </w:div>
        <w:div w:id="678854410">
          <w:marLeft w:val="0"/>
          <w:marRight w:val="0"/>
          <w:marTop w:val="0"/>
          <w:marBottom w:val="0"/>
          <w:divBdr>
            <w:top w:val="none" w:sz="0" w:space="0" w:color="auto"/>
            <w:left w:val="none" w:sz="0" w:space="0" w:color="auto"/>
            <w:bottom w:val="none" w:sz="0" w:space="0" w:color="auto"/>
            <w:right w:val="none" w:sz="0" w:space="0" w:color="auto"/>
          </w:divBdr>
        </w:div>
        <w:div w:id="914705433">
          <w:marLeft w:val="0"/>
          <w:marRight w:val="0"/>
          <w:marTop w:val="0"/>
          <w:marBottom w:val="0"/>
          <w:divBdr>
            <w:top w:val="none" w:sz="0" w:space="0" w:color="auto"/>
            <w:left w:val="none" w:sz="0" w:space="0" w:color="auto"/>
            <w:bottom w:val="none" w:sz="0" w:space="0" w:color="auto"/>
            <w:right w:val="none" w:sz="0" w:space="0" w:color="auto"/>
          </w:divBdr>
        </w:div>
        <w:div w:id="1169559529">
          <w:marLeft w:val="0"/>
          <w:marRight w:val="0"/>
          <w:marTop w:val="0"/>
          <w:marBottom w:val="0"/>
          <w:divBdr>
            <w:top w:val="none" w:sz="0" w:space="0" w:color="auto"/>
            <w:left w:val="none" w:sz="0" w:space="0" w:color="auto"/>
            <w:bottom w:val="none" w:sz="0" w:space="0" w:color="auto"/>
            <w:right w:val="none" w:sz="0" w:space="0" w:color="auto"/>
          </w:divBdr>
        </w:div>
        <w:div w:id="1486167568">
          <w:marLeft w:val="0"/>
          <w:marRight w:val="0"/>
          <w:marTop w:val="0"/>
          <w:marBottom w:val="0"/>
          <w:divBdr>
            <w:top w:val="none" w:sz="0" w:space="0" w:color="auto"/>
            <w:left w:val="none" w:sz="0" w:space="0" w:color="auto"/>
            <w:bottom w:val="none" w:sz="0" w:space="0" w:color="auto"/>
            <w:right w:val="none" w:sz="0" w:space="0" w:color="auto"/>
          </w:divBdr>
        </w:div>
        <w:div w:id="1725789287">
          <w:marLeft w:val="0"/>
          <w:marRight w:val="0"/>
          <w:marTop w:val="0"/>
          <w:marBottom w:val="0"/>
          <w:divBdr>
            <w:top w:val="none" w:sz="0" w:space="0" w:color="auto"/>
            <w:left w:val="none" w:sz="0" w:space="0" w:color="auto"/>
            <w:bottom w:val="none" w:sz="0" w:space="0" w:color="auto"/>
            <w:right w:val="none" w:sz="0" w:space="0" w:color="auto"/>
          </w:divBdr>
        </w:div>
        <w:div w:id="1746565293">
          <w:marLeft w:val="0"/>
          <w:marRight w:val="0"/>
          <w:marTop w:val="0"/>
          <w:marBottom w:val="0"/>
          <w:divBdr>
            <w:top w:val="none" w:sz="0" w:space="0" w:color="auto"/>
            <w:left w:val="none" w:sz="0" w:space="0" w:color="auto"/>
            <w:bottom w:val="none" w:sz="0" w:space="0" w:color="auto"/>
            <w:right w:val="none" w:sz="0" w:space="0" w:color="auto"/>
          </w:divBdr>
        </w:div>
        <w:div w:id="1951234902">
          <w:marLeft w:val="0"/>
          <w:marRight w:val="0"/>
          <w:marTop w:val="0"/>
          <w:marBottom w:val="0"/>
          <w:divBdr>
            <w:top w:val="none" w:sz="0" w:space="0" w:color="auto"/>
            <w:left w:val="none" w:sz="0" w:space="0" w:color="auto"/>
            <w:bottom w:val="none" w:sz="0" w:space="0" w:color="auto"/>
            <w:right w:val="none" w:sz="0" w:space="0" w:color="auto"/>
          </w:divBdr>
        </w:div>
        <w:div w:id="1992172235">
          <w:marLeft w:val="0"/>
          <w:marRight w:val="0"/>
          <w:marTop w:val="0"/>
          <w:marBottom w:val="0"/>
          <w:divBdr>
            <w:top w:val="none" w:sz="0" w:space="0" w:color="auto"/>
            <w:left w:val="none" w:sz="0" w:space="0" w:color="auto"/>
            <w:bottom w:val="none" w:sz="0" w:space="0" w:color="auto"/>
            <w:right w:val="none" w:sz="0" w:space="0" w:color="auto"/>
          </w:divBdr>
        </w:div>
        <w:div w:id="2086955617">
          <w:marLeft w:val="0"/>
          <w:marRight w:val="0"/>
          <w:marTop w:val="0"/>
          <w:marBottom w:val="0"/>
          <w:divBdr>
            <w:top w:val="none" w:sz="0" w:space="0" w:color="auto"/>
            <w:left w:val="none" w:sz="0" w:space="0" w:color="auto"/>
            <w:bottom w:val="none" w:sz="0" w:space="0" w:color="auto"/>
            <w:right w:val="none" w:sz="0" w:space="0" w:color="auto"/>
          </w:divBdr>
        </w:div>
      </w:divsChild>
    </w:div>
    <w:div w:id="1055932907">
      <w:bodyDiv w:val="1"/>
      <w:marLeft w:val="0"/>
      <w:marRight w:val="0"/>
      <w:marTop w:val="0"/>
      <w:marBottom w:val="0"/>
      <w:divBdr>
        <w:top w:val="none" w:sz="0" w:space="0" w:color="auto"/>
        <w:left w:val="none" w:sz="0" w:space="0" w:color="auto"/>
        <w:bottom w:val="none" w:sz="0" w:space="0" w:color="auto"/>
        <w:right w:val="none" w:sz="0" w:space="0" w:color="auto"/>
      </w:divBdr>
    </w:div>
    <w:div w:id="1063723992">
      <w:bodyDiv w:val="1"/>
      <w:marLeft w:val="0"/>
      <w:marRight w:val="0"/>
      <w:marTop w:val="0"/>
      <w:marBottom w:val="0"/>
      <w:divBdr>
        <w:top w:val="none" w:sz="0" w:space="0" w:color="auto"/>
        <w:left w:val="none" w:sz="0" w:space="0" w:color="auto"/>
        <w:bottom w:val="none" w:sz="0" w:space="0" w:color="auto"/>
        <w:right w:val="none" w:sz="0" w:space="0" w:color="auto"/>
      </w:divBdr>
    </w:div>
    <w:div w:id="1102453875">
      <w:bodyDiv w:val="1"/>
      <w:marLeft w:val="0"/>
      <w:marRight w:val="0"/>
      <w:marTop w:val="0"/>
      <w:marBottom w:val="0"/>
      <w:divBdr>
        <w:top w:val="none" w:sz="0" w:space="0" w:color="auto"/>
        <w:left w:val="none" w:sz="0" w:space="0" w:color="auto"/>
        <w:bottom w:val="none" w:sz="0" w:space="0" w:color="auto"/>
        <w:right w:val="none" w:sz="0" w:space="0" w:color="auto"/>
      </w:divBdr>
    </w:div>
    <w:div w:id="1137839840">
      <w:bodyDiv w:val="1"/>
      <w:marLeft w:val="0"/>
      <w:marRight w:val="0"/>
      <w:marTop w:val="0"/>
      <w:marBottom w:val="0"/>
      <w:divBdr>
        <w:top w:val="none" w:sz="0" w:space="0" w:color="auto"/>
        <w:left w:val="none" w:sz="0" w:space="0" w:color="auto"/>
        <w:bottom w:val="none" w:sz="0" w:space="0" w:color="auto"/>
        <w:right w:val="none" w:sz="0" w:space="0" w:color="auto"/>
      </w:divBdr>
    </w:div>
    <w:div w:id="1158765192">
      <w:bodyDiv w:val="1"/>
      <w:marLeft w:val="0"/>
      <w:marRight w:val="0"/>
      <w:marTop w:val="0"/>
      <w:marBottom w:val="0"/>
      <w:divBdr>
        <w:top w:val="none" w:sz="0" w:space="0" w:color="auto"/>
        <w:left w:val="none" w:sz="0" w:space="0" w:color="auto"/>
        <w:bottom w:val="none" w:sz="0" w:space="0" w:color="auto"/>
        <w:right w:val="none" w:sz="0" w:space="0" w:color="auto"/>
      </w:divBdr>
    </w:div>
    <w:div w:id="1159228465">
      <w:bodyDiv w:val="1"/>
      <w:marLeft w:val="0"/>
      <w:marRight w:val="0"/>
      <w:marTop w:val="0"/>
      <w:marBottom w:val="0"/>
      <w:divBdr>
        <w:top w:val="none" w:sz="0" w:space="0" w:color="auto"/>
        <w:left w:val="none" w:sz="0" w:space="0" w:color="auto"/>
        <w:bottom w:val="none" w:sz="0" w:space="0" w:color="auto"/>
        <w:right w:val="none" w:sz="0" w:space="0" w:color="auto"/>
      </w:divBdr>
    </w:div>
    <w:div w:id="1172183704">
      <w:bodyDiv w:val="1"/>
      <w:marLeft w:val="0"/>
      <w:marRight w:val="0"/>
      <w:marTop w:val="0"/>
      <w:marBottom w:val="0"/>
      <w:divBdr>
        <w:top w:val="none" w:sz="0" w:space="0" w:color="auto"/>
        <w:left w:val="none" w:sz="0" w:space="0" w:color="auto"/>
        <w:bottom w:val="none" w:sz="0" w:space="0" w:color="auto"/>
        <w:right w:val="none" w:sz="0" w:space="0" w:color="auto"/>
      </w:divBdr>
    </w:div>
    <w:div w:id="1172260327">
      <w:bodyDiv w:val="1"/>
      <w:marLeft w:val="0"/>
      <w:marRight w:val="0"/>
      <w:marTop w:val="0"/>
      <w:marBottom w:val="0"/>
      <w:divBdr>
        <w:top w:val="none" w:sz="0" w:space="0" w:color="auto"/>
        <w:left w:val="none" w:sz="0" w:space="0" w:color="auto"/>
        <w:bottom w:val="none" w:sz="0" w:space="0" w:color="auto"/>
        <w:right w:val="none" w:sz="0" w:space="0" w:color="auto"/>
      </w:divBdr>
    </w:div>
    <w:div w:id="1208302935">
      <w:bodyDiv w:val="1"/>
      <w:marLeft w:val="0"/>
      <w:marRight w:val="0"/>
      <w:marTop w:val="0"/>
      <w:marBottom w:val="0"/>
      <w:divBdr>
        <w:top w:val="none" w:sz="0" w:space="0" w:color="auto"/>
        <w:left w:val="none" w:sz="0" w:space="0" w:color="auto"/>
        <w:bottom w:val="none" w:sz="0" w:space="0" w:color="auto"/>
        <w:right w:val="none" w:sz="0" w:space="0" w:color="auto"/>
      </w:divBdr>
      <w:divsChild>
        <w:div w:id="161435555">
          <w:marLeft w:val="0"/>
          <w:marRight w:val="0"/>
          <w:marTop w:val="0"/>
          <w:marBottom w:val="0"/>
          <w:divBdr>
            <w:top w:val="none" w:sz="0" w:space="0" w:color="auto"/>
            <w:left w:val="none" w:sz="0" w:space="0" w:color="auto"/>
            <w:bottom w:val="none" w:sz="0" w:space="0" w:color="auto"/>
            <w:right w:val="none" w:sz="0" w:space="0" w:color="auto"/>
          </w:divBdr>
        </w:div>
        <w:div w:id="648707112">
          <w:marLeft w:val="0"/>
          <w:marRight w:val="0"/>
          <w:marTop w:val="0"/>
          <w:marBottom w:val="0"/>
          <w:divBdr>
            <w:top w:val="none" w:sz="0" w:space="0" w:color="auto"/>
            <w:left w:val="none" w:sz="0" w:space="0" w:color="auto"/>
            <w:bottom w:val="none" w:sz="0" w:space="0" w:color="auto"/>
            <w:right w:val="none" w:sz="0" w:space="0" w:color="auto"/>
          </w:divBdr>
        </w:div>
        <w:div w:id="884946267">
          <w:marLeft w:val="0"/>
          <w:marRight w:val="0"/>
          <w:marTop w:val="0"/>
          <w:marBottom w:val="0"/>
          <w:divBdr>
            <w:top w:val="none" w:sz="0" w:space="0" w:color="auto"/>
            <w:left w:val="none" w:sz="0" w:space="0" w:color="auto"/>
            <w:bottom w:val="none" w:sz="0" w:space="0" w:color="auto"/>
            <w:right w:val="none" w:sz="0" w:space="0" w:color="auto"/>
          </w:divBdr>
        </w:div>
        <w:div w:id="930088334">
          <w:marLeft w:val="0"/>
          <w:marRight w:val="0"/>
          <w:marTop w:val="0"/>
          <w:marBottom w:val="0"/>
          <w:divBdr>
            <w:top w:val="none" w:sz="0" w:space="0" w:color="auto"/>
            <w:left w:val="none" w:sz="0" w:space="0" w:color="auto"/>
            <w:bottom w:val="none" w:sz="0" w:space="0" w:color="auto"/>
            <w:right w:val="none" w:sz="0" w:space="0" w:color="auto"/>
          </w:divBdr>
        </w:div>
        <w:div w:id="959989609">
          <w:marLeft w:val="0"/>
          <w:marRight w:val="0"/>
          <w:marTop w:val="0"/>
          <w:marBottom w:val="0"/>
          <w:divBdr>
            <w:top w:val="none" w:sz="0" w:space="0" w:color="auto"/>
            <w:left w:val="none" w:sz="0" w:space="0" w:color="auto"/>
            <w:bottom w:val="none" w:sz="0" w:space="0" w:color="auto"/>
            <w:right w:val="none" w:sz="0" w:space="0" w:color="auto"/>
          </w:divBdr>
        </w:div>
        <w:div w:id="1283656299">
          <w:marLeft w:val="0"/>
          <w:marRight w:val="0"/>
          <w:marTop w:val="0"/>
          <w:marBottom w:val="0"/>
          <w:divBdr>
            <w:top w:val="none" w:sz="0" w:space="0" w:color="auto"/>
            <w:left w:val="none" w:sz="0" w:space="0" w:color="auto"/>
            <w:bottom w:val="none" w:sz="0" w:space="0" w:color="auto"/>
            <w:right w:val="none" w:sz="0" w:space="0" w:color="auto"/>
          </w:divBdr>
        </w:div>
      </w:divsChild>
    </w:div>
    <w:div w:id="1215854516">
      <w:bodyDiv w:val="1"/>
      <w:marLeft w:val="0"/>
      <w:marRight w:val="0"/>
      <w:marTop w:val="0"/>
      <w:marBottom w:val="0"/>
      <w:divBdr>
        <w:top w:val="none" w:sz="0" w:space="0" w:color="auto"/>
        <w:left w:val="none" w:sz="0" w:space="0" w:color="auto"/>
        <w:bottom w:val="none" w:sz="0" w:space="0" w:color="auto"/>
        <w:right w:val="none" w:sz="0" w:space="0" w:color="auto"/>
      </w:divBdr>
    </w:div>
    <w:div w:id="1222599781">
      <w:bodyDiv w:val="1"/>
      <w:marLeft w:val="0"/>
      <w:marRight w:val="0"/>
      <w:marTop w:val="0"/>
      <w:marBottom w:val="0"/>
      <w:divBdr>
        <w:top w:val="none" w:sz="0" w:space="0" w:color="auto"/>
        <w:left w:val="none" w:sz="0" w:space="0" w:color="auto"/>
        <w:bottom w:val="none" w:sz="0" w:space="0" w:color="auto"/>
        <w:right w:val="none" w:sz="0" w:space="0" w:color="auto"/>
      </w:divBdr>
    </w:div>
    <w:div w:id="1225986226">
      <w:bodyDiv w:val="1"/>
      <w:marLeft w:val="0"/>
      <w:marRight w:val="0"/>
      <w:marTop w:val="0"/>
      <w:marBottom w:val="0"/>
      <w:divBdr>
        <w:top w:val="none" w:sz="0" w:space="0" w:color="auto"/>
        <w:left w:val="none" w:sz="0" w:space="0" w:color="auto"/>
        <w:bottom w:val="none" w:sz="0" w:space="0" w:color="auto"/>
        <w:right w:val="none" w:sz="0" w:space="0" w:color="auto"/>
      </w:divBdr>
    </w:div>
    <w:div w:id="1227032290">
      <w:bodyDiv w:val="1"/>
      <w:marLeft w:val="0"/>
      <w:marRight w:val="0"/>
      <w:marTop w:val="0"/>
      <w:marBottom w:val="0"/>
      <w:divBdr>
        <w:top w:val="none" w:sz="0" w:space="0" w:color="auto"/>
        <w:left w:val="none" w:sz="0" w:space="0" w:color="auto"/>
        <w:bottom w:val="none" w:sz="0" w:space="0" w:color="auto"/>
        <w:right w:val="none" w:sz="0" w:space="0" w:color="auto"/>
      </w:divBdr>
      <w:divsChild>
        <w:div w:id="140006283">
          <w:marLeft w:val="0"/>
          <w:marRight w:val="0"/>
          <w:marTop w:val="0"/>
          <w:marBottom w:val="0"/>
          <w:divBdr>
            <w:top w:val="none" w:sz="0" w:space="0" w:color="auto"/>
            <w:left w:val="none" w:sz="0" w:space="0" w:color="auto"/>
            <w:bottom w:val="none" w:sz="0" w:space="0" w:color="auto"/>
            <w:right w:val="none" w:sz="0" w:space="0" w:color="auto"/>
          </w:divBdr>
        </w:div>
        <w:div w:id="231352223">
          <w:marLeft w:val="0"/>
          <w:marRight w:val="0"/>
          <w:marTop w:val="0"/>
          <w:marBottom w:val="0"/>
          <w:divBdr>
            <w:top w:val="none" w:sz="0" w:space="0" w:color="auto"/>
            <w:left w:val="none" w:sz="0" w:space="0" w:color="auto"/>
            <w:bottom w:val="none" w:sz="0" w:space="0" w:color="auto"/>
            <w:right w:val="none" w:sz="0" w:space="0" w:color="auto"/>
          </w:divBdr>
        </w:div>
        <w:div w:id="534654897">
          <w:marLeft w:val="0"/>
          <w:marRight w:val="0"/>
          <w:marTop w:val="0"/>
          <w:marBottom w:val="0"/>
          <w:divBdr>
            <w:top w:val="none" w:sz="0" w:space="0" w:color="auto"/>
            <w:left w:val="none" w:sz="0" w:space="0" w:color="auto"/>
            <w:bottom w:val="none" w:sz="0" w:space="0" w:color="auto"/>
            <w:right w:val="none" w:sz="0" w:space="0" w:color="auto"/>
          </w:divBdr>
        </w:div>
        <w:div w:id="613906606">
          <w:marLeft w:val="0"/>
          <w:marRight w:val="0"/>
          <w:marTop w:val="0"/>
          <w:marBottom w:val="0"/>
          <w:divBdr>
            <w:top w:val="none" w:sz="0" w:space="0" w:color="auto"/>
            <w:left w:val="none" w:sz="0" w:space="0" w:color="auto"/>
            <w:bottom w:val="none" w:sz="0" w:space="0" w:color="auto"/>
            <w:right w:val="none" w:sz="0" w:space="0" w:color="auto"/>
          </w:divBdr>
        </w:div>
        <w:div w:id="677780398">
          <w:marLeft w:val="0"/>
          <w:marRight w:val="0"/>
          <w:marTop w:val="0"/>
          <w:marBottom w:val="0"/>
          <w:divBdr>
            <w:top w:val="none" w:sz="0" w:space="0" w:color="auto"/>
            <w:left w:val="none" w:sz="0" w:space="0" w:color="auto"/>
            <w:bottom w:val="none" w:sz="0" w:space="0" w:color="auto"/>
            <w:right w:val="none" w:sz="0" w:space="0" w:color="auto"/>
          </w:divBdr>
        </w:div>
        <w:div w:id="887452214">
          <w:marLeft w:val="0"/>
          <w:marRight w:val="0"/>
          <w:marTop w:val="0"/>
          <w:marBottom w:val="0"/>
          <w:divBdr>
            <w:top w:val="none" w:sz="0" w:space="0" w:color="auto"/>
            <w:left w:val="none" w:sz="0" w:space="0" w:color="auto"/>
            <w:bottom w:val="none" w:sz="0" w:space="0" w:color="auto"/>
            <w:right w:val="none" w:sz="0" w:space="0" w:color="auto"/>
          </w:divBdr>
        </w:div>
        <w:div w:id="1199396702">
          <w:marLeft w:val="0"/>
          <w:marRight w:val="0"/>
          <w:marTop w:val="0"/>
          <w:marBottom w:val="0"/>
          <w:divBdr>
            <w:top w:val="none" w:sz="0" w:space="0" w:color="auto"/>
            <w:left w:val="none" w:sz="0" w:space="0" w:color="auto"/>
            <w:bottom w:val="none" w:sz="0" w:space="0" w:color="auto"/>
            <w:right w:val="none" w:sz="0" w:space="0" w:color="auto"/>
          </w:divBdr>
        </w:div>
        <w:div w:id="1263952271">
          <w:marLeft w:val="0"/>
          <w:marRight w:val="0"/>
          <w:marTop w:val="0"/>
          <w:marBottom w:val="0"/>
          <w:divBdr>
            <w:top w:val="none" w:sz="0" w:space="0" w:color="auto"/>
            <w:left w:val="none" w:sz="0" w:space="0" w:color="auto"/>
            <w:bottom w:val="none" w:sz="0" w:space="0" w:color="auto"/>
            <w:right w:val="none" w:sz="0" w:space="0" w:color="auto"/>
          </w:divBdr>
        </w:div>
        <w:div w:id="1412432162">
          <w:marLeft w:val="0"/>
          <w:marRight w:val="0"/>
          <w:marTop w:val="0"/>
          <w:marBottom w:val="0"/>
          <w:divBdr>
            <w:top w:val="none" w:sz="0" w:space="0" w:color="auto"/>
            <w:left w:val="none" w:sz="0" w:space="0" w:color="auto"/>
            <w:bottom w:val="none" w:sz="0" w:space="0" w:color="auto"/>
            <w:right w:val="none" w:sz="0" w:space="0" w:color="auto"/>
          </w:divBdr>
        </w:div>
        <w:div w:id="1710954930">
          <w:marLeft w:val="0"/>
          <w:marRight w:val="0"/>
          <w:marTop w:val="0"/>
          <w:marBottom w:val="0"/>
          <w:divBdr>
            <w:top w:val="none" w:sz="0" w:space="0" w:color="auto"/>
            <w:left w:val="none" w:sz="0" w:space="0" w:color="auto"/>
            <w:bottom w:val="none" w:sz="0" w:space="0" w:color="auto"/>
            <w:right w:val="none" w:sz="0" w:space="0" w:color="auto"/>
          </w:divBdr>
        </w:div>
        <w:div w:id="1868449908">
          <w:marLeft w:val="0"/>
          <w:marRight w:val="0"/>
          <w:marTop w:val="0"/>
          <w:marBottom w:val="0"/>
          <w:divBdr>
            <w:top w:val="none" w:sz="0" w:space="0" w:color="auto"/>
            <w:left w:val="none" w:sz="0" w:space="0" w:color="auto"/>
            <w:bottom w:val="none" w:sz="0" w:space="0" w:color="auto"/>
            <w:right w:val="none" w:sz="0" w:space="0" w:color="auto"/>
          </w:divBdr>
        </w:div>
      </w:divsChild>
    </w:div>
    <w:div w:id="1233854598">
      <w:bodyDiv w:val="1"/>
      <w:marLeft w:val="0"/>
      <w:marRight w:val="0"/>
      <w:marTop w:val="0"/>
      <w:marBottom w:val="0"/>
      <w:divBdr>
        <w:top w:val="none" w:sz="0" w:space="0" w:color="auto"/>
        <w:left w:val="none" w:sz="0" w:space="0" w:color="auto"/>
        <w:bottom w:val="none" w:sz="0" w:space="0" w:color="auto"/>
        <w:right w:val="none" w:sz="0" w:space="0" w:color="auto"/>
      </w:divBdr>
    </w:div>
    <w:div w:id="1235092783">
      <w:bodyDiv w:val="1"/>
      <w:marLeft w:val="0"/>
      <w:marRight w:val="0"/>
      <w:marTop w:val="0"/>
      <w:marBottom w:val="0"/>
      <w:divBdr>
        <w:top w:val="none" w:sz="0" w:space="0" w:color="auto"/>
        <w:left w:val="none" w:sz="0" w:space="0" w:color="auto"/>
        <w:bottom w:val="none" w:sz="0" w:space="0" w:color="auto"/>
        <w:right w:val="none" w:sz="0" w:space="0" w:color="auto"/>
      </w:divBdr>
    </w:div>
    <w:div w:id="1252813089">
      <w:bodyDiv w:val="1"/>
      <w:marLeft w:val="0"/>
      <w:marRight w:val="0"/>
      <w:marTop w:val="0"/>
      <w:marBottom w:val="0"/>
      <w:divBdr>
        <w:top w:val="none" w:sz="0" w:space="0" w:color="auto"/>
        <w:left w:val="none" w:sz="0" w:space="0" w:color="auto"/>
        <w:bottom w:val="none" w:sz="0" w:space="0" w:color="auto"/>
        <w:right w:val="none" w:sz="0" w:space="0" w:color="auto"/>
      </w:divBdr>
    </w:div>
    <w:div w:id="1255554188">
      <w:bodyDiv w:val="1"/>
      <w:marLeft w:val="0"/>
      <w:marRight w:val="0"/>
      <w:marTop w:val="0"/>
      <w:marBottom w:val="0"/>
      <w:divBdr>
        <w:top w:val="none" w:sz="0" w:space="0" w:color="auto"/>
        <w:left w:val="none" w:sz="0" w:space="0" w:color="auto"/>
        <w:bottom w:val="none" w:sz="0" w:space="0" w:color="auto"/>
        <w:right w:val="none" w:sz="0" w:space="0" w:color="auto"/>
      </w:divBdr>
    </w:div>
    <w:div w:id="1266037463">
      <w:bodyDiv w:val="1"/>
      <w:marLeft w:val="0"/>
      <w:marRight w:val="0"/>
      <w:marTop w:val="0"/>
      <w:marBottom w:val="0"/>
      <w:divBdr>
        <w:top w:val="none" w:sz="0" w:space="0" w:color="auto"/>
        <w:left w:val="none" w:sz="0" w:space="0" w:color="auto"/>
        <w:bottom w:val="none" w:sz="0" w:space="0" w:color="auto"/>
        <w:right w:val="none" w:sz="0" w:space="0" w:color="auto"/>
      </w:divBdr>
    </w:div>
    <w:div w:id="1280641847">
      <w:bodyDiv w:val="1"/>
      <w:marLeft w:val="0"/>
      <w:marRight w:val="0"/>
      <w:marTop w:val="0"/>
      <w:marBottom w:val="0"/>
      <w:divBdr>
        <w:top w:val="none" w:sz="0" w:space="0" w:color="auto"/>
        <w:left w:val="none" w:sz="0" w:space="0" w:color="auto"/>
        <w:bottom w:val="none" w:sz="0" w:space="0" w:color="auto"/>
        <w:right w:val="none" w:sz="0" w:space="0" w:color="auto"/>
      </w:divBdr>
      <w:divsChild>
        <w:div w:id="60762145">
          <w:marLeft w:val="0"/>
          <w:marRight w:val="0"/>
          <w:marTop w:val="0"/>
          <w:marBottom w:val="0"/>
          <w:divBdr>
            <w:top w:val="none" w:sz="0" w:space="0" w:color="auto"/>
            <w:left w:val="none" w:sz="0" w:space="0" w:color="auto"/>
            <w:bottom w:val="none" w:sz="0" w:space="0" w:color="auto"/>
            <w:right w:val="none" w:sz="0" w:space="0" w:color="auto"/>
          </w:divBdr>
        </w:div>
        <w:div w:id="253711631">
          <w:marLeft w:val="0"/>
          <w:marRight w:val="0"/>
          <w:marTop w:val="0"/>
          <w:marBottom w:val="0"/>
          <w:divBdr>
            <w:top w:val="none" w:sz="0" w:space="0" w:color="auto"/>
            <w:left w:val="none" w:sz="0" w:space="0" w:color="auto"/>
            <w:bottom w:val="none" w:sz="0" w:space="0" w:color="auto"/>
            <w:right w:val="none" w:sz="0" w:space="0" w:color="auto"/>
          </w:divBdr>
        </w:div>
        <w:div w:id="536967675">
          <w:marLeft w:val="0"/>
          <w:marRight w:val="0"/>
          <w:marTop w:val="0"/>
          <w:marBottom w:val="0"/>
          <w:divBdr>
            <w:top w:val="none" w:sz="0" w:space="0" w:color="auto"/>
            <w:left w:val="none" w:sz="0" w:space="0" w:color="auto"/>
            <w:bottom w:val="none" w:sz="0" w:space="0" w:color="auto"/>
            <w:right w:val="none" w:sz="0" w:space="0" w:color="auto"/>
          </w:divBdr>
        </w:div>
        <w:div w:id="603153153">
          <w:marLeft w:val="0"/>
          <w:marRight w:val="0"/>
          <w:marTop w:val="0"/>
          <w:marBottom w:val="0"/>
          <w:divBdr>
            <w:top w:val="none" w:sz="0" w:space="0" w:color="auto"/>
            <w:left w:val="none" w:sz="0" w:space="0" w:color="auto"/>
            <w:bottom w:val="none" w:sz="0" w:space="0" w:color="auto"/>
            <w:right w:val="none" w:sz="0" w:space="0" w:color="auto"/>
          </w:divBdr>
        </w:div>
        <w:div w:id="674502991">
          <w:marLeft w:val="0"/>
          <w:marRight w:val="0"/>
          <w:marTop w:val="0"/>
          <w:marBottom w:val="0"/>
          <w:divBdr>
            <w:top w:val="none" w:sz="0" w:space="0" w:color="auto"/>
            <w:left w:val="none" w:sz="0" w:space="0" w:color="auto"/>
            <w:bottom w:val="none" w:sz="0" w:space="0" w:color="auto"/>
            <w:right w:val="none" w:sz="0" w:space="0" w:color="auto"/>
          </w:divBdr>
        </w:div>
        <w:div w:id="746458424">
          <w:marLeft w:val="0"/>
          <w:marRight w:val="0"/>
          <w:marTop w:val="0"/>
          <w:marBottom w:val="0"/>
          <w:divBdr>
            <w:top w:val="none" w:sz="0" w:space="0" w:color="auto"/>
            <w:left w:val="none" w:sz="0" w:space="0" w:color="auto"/>
            <w:bottom w:val="none" w:sz="0" w:space="0" w:color="auto"/>
            <w:right w:val="none" w:sz="0" w:space="0" w:color="auto"/>
          </w:divBdr>
        </w:div>
        <w:div w:id="751388635">
          <w:marLeft w:val="0"/>
          <w:marRight w:val="0"/>
          <w:marTop w:val="0"/>
          <w:marBottom w:val="0"/>
          <w:divBdr>
            <w:top w:val="none" w:sz="0" w:space="0" w:color="auto"/>
            <w:left w:val="none" w:sz="0" w:space="0" w:color="auto"/>
            <w:bottom w:val="none" w:sz="0" w:space="0" w:color="auto"/>
            <w:right w:val="none" w:sz="0" w:space="0" w:color="auto"/>
          </w:divBdr>
        </w:div>
        <w:div w:id="793866839">
          <w:marLeft w:val="0"/>
          <w:marRight w:val="0"/>
          <w:marTop w:val="0"/>
          <w:marBottom w:val="0"/>
          <w:divBdr>
            <w:top w:val="none" w:sz="0" w:space="0" w:color="auto"/>
            <w:left w:val="none" w:sz="0" w:space="0" w:color="auto"/>
            <w:bottom w:val="none" w:sz="0" w:space="0" w:color="auto"/>
            <w:right w:val="none" w:sz="0" w:space="0" w:color="auto"/>
          </w:divBdr>
        </w:div>
        <w:div w:id="833687996">
          <w:marLeft w:val="0"/>
          <w:marRight w:val="0"/>
          <w:marTop w:val="0"/>
          <w:marBottom w:val="0"/>
          <w:divBdr>
            <w:top w:val="none" w:sz="0" w:space="0" w:color="auto"/>
            <w:left w:val="none" w:sz="0" w:space="0" w:color="auto"/>
            <w:bottom w:val="none" w:sz="0" w:space="0" w:color="auto"/>
            <w:right w:val="none" w:sz="0" w:space="0" w:color="auto"/>
          </w:divBdr>
        </w:div>
        <w:div w:id="989553948">
          <w:marLeft w:val="0"/>
          <w:marRight w:val="0"/>
          <w:marTop w:val="0"/>
          <w:marBottom w:val="0"/>
          <w:divBdr>
            <w:top w:val="none" w:sz="0" w:space="0" w:color="auto"/>
            <w:left w:val="none" w:sz="0" w:space="0" w:color="auto"/>
            <w:bottom w:val="none" w:sz="0" w:space="0" w:color="auto"/>
            <w:right w:val="none" w:sz="0" w:space="0" w:color="auto"/>
          </w:divBdr>
        </w:div>
        <w:div w:id="1084954726">
          <w:marLeft w:val="0"/>
          <w:marRight w:val="0"/>
          <w:marTop w:val="0"/>
          <w:marBottom w:val="0"/>
          <w:divBdr>
            <w:top w:val="none" w:sz="0" w:space="0" w:color="auto"/>
            <w:left w:val="none" w:sz="0" w:space="0" w:color="auto"/>
            <w:bottom w:val="none" w:sz="0" w:space="0" w:color="auto"/>
            <w:right w:val="none" w:sz="0" w:space="0" w:color="auto"/>
          </w:divBdr>
        </w:div>
        <w:div w:id="1203984774">
          <w:marLeft w:val="0"/>
          <w:marRight w:val="0"/>
          <w:marTop w:val="0"/>
          <w:marBottom w:val="0"/>
          <w:divBdr>
            <w:top w:val="none" w:sz="0" w:space="0" w:color="auto"/>
            <w:left w:val="none" w:sz="0" w:space="0" w:color="auto"/>
            <w:bottom w:val="none" w:sz="0" w:space="0" w:color="auto"/>
            <w:right w:val="none" w:sz="0" w:space="0" w:color="auto"/>
          </w:divBdr>
        </w:div>
        <w:div w:id="1704209526">
          <w:marLeft w:val="0"/>
          <w:marRight w:val="0"/>
          <w:marTop w:val="0"/>
          <w:marBottom w:val="0"/>
          <w:divBdr>
            <w:top w:val="none" w:sz="0" w:space="0" w:color="auto"/>
            <w:left w:val="none" w:sz="0" w:space="0" w:color="auto"/>
            <w:bottom w:val="none" w:sz="0" w:space="0" w:color="auto"/>
            <w:right w:val="none" w:sz="0" w:space="0" w:color="auto"/>
          </w:divBdr>
        </w:div>
        <w:div w:id="1792868666">
          <w:marLeft w:val="0"/>
          <w:marRight w:val="0"/>
          <w:marTop w:val="0"/>
          <w:marBottom w:val="0"/>
          <w:divBdr>
            <w:top w:val="none" w:sz="0" w:space="0" w:color="auto"/>
            <w:left w:val="none" w:sz="0" w:space="0" w:color="auto"/>
            <w:bottom w:val="none" w:sz="0" w:space="0" w:color="auto"/>
            <w:right w:val="none" w:sz="0" w:space="0" w:color="auto"/>
          </w:divBdr>
        </w:div>
        <w:div w:id="1970477790">
          <w:marLeft w:val="0"/>
          <w:marRight w:val="0"/>
          <w:marTop w:val="0"/>
          <w:marBottom w:val="0"/>
          <w:divBdr>
            <w:top w:val="none" w:sz="0" w:space="0" w:color="auto"/>
            <w:left w:val="none" w:sz="0" w:space="0" w:color="auto"/>
            <w:bottom w:val="none" w:sz="0" w:space="0" w:color="auto"/>
            <w:right w:val="none" w:sz="0" w:space="0" w:color="auto"/>
          </w:divBdr>
        </w:div>
      </w:divsChild>
    </w:div>
    <w:div w:id="1291015111">
      <w:bodyDiv w:val="1"/>
      <w:marLeft w:val="0"/>
      <w:marRight w:val="0"/>
      <w:marTop w:val="0"/>
      <w:marBottom w:val="0"/>
      <w:divBdr>
        <w:top w:val="none" w:sz="0" w:space="0" w:color="auto"/>
        <w:left w:val="none" w:sz="0" w:space="0" w:color="auto"/>
        <w:bottom w:val="none" w:sz="0" w:space="0" w:color="auto"/>
        <w:right w:val="none" w:sz="0" w:space="0" w:color="auto"/>
      </w:divBdr>
    </w:div>
    <w:div w:id="1313145522">
      <w:bodyDiv w:val="1"/>
      <w:marLeft w:val="0"/>
      <w:marRight w:val="0"/>
      <w:marTop w:val="0"/>
      <w:marBottom w:val="0"/>
      <w:divBdr>
        <w:top w:val="none" w:sz="0" w:space="0" w:color="auto"/>
        <w:left w:val="none" w:sz="0" w:space="0" w:color="auto"/>
        <w:bottom w:val="none" w:sz="0" w:space="0" w:color="auto"/>
        <w:right w:val="none" w:sz="0" w:space="0" w:color="auto"/>
      </w:divBdr>
    </w:div>
    <w:div w:id="1423911457">
      <w:bodyDiv w:val="1"/>
      <w:marLeft w:val="0"/>
      <w:marRight w:val="0"/>
      <w:marTop w:val="0"/>
      <w:marBottom w:val="0"/>
      <w:divBdr>
        <w:top w:val="none" w:sz="0" w:space="0" w:color="auto"/>
        <w:left w:val="none" w:sz="0" w:space="0" w:color="auto"/>
        <w:bottom w:val="none" w:sz="0" w:space="0" w:color="auto"/>
        <w:right w:val="none" w:sz="0" w:space="0" w:color="auto"/>
      </w:divBdr>
    </w:div>
    <w:div w:id="1454207027">
      <w:bodyDiv w:val="1"/>
      <w:marLeft w:val="0"/>
      <w:marRight w:val="0"/>
      <w:marTop w:val="0"/>
      <w:marBottom w:val="0"/>
      <w:divBdr>
        <w:top w:val="none" w:sz="0" w:space="0" w:color="auto"/>
        <w:left w:val="none" w:sz="0" w:space="0" w:color="auto"/>
        <w:bottom w:val="none" w:sz="0" w:space="0" w:color="auto"/>
        <w:right w:val="none" w:sz="0" w:space="0" w:color="auto"/>
      </w:divBdr>
    </w:div>
    <w:div w:id="1458721182">
      <w:bodyDiv w:val="1"/>
      <w:marLeft w:val="0"/>
      <w:marRight w:val="0"/>
      <w:marTop w:val="0"/>
      <w:marBottom w:val="0"/>
      <w:divBdr>
        <w:top w:val="none" w:sz="0" w:space="0" w:color="auto"/>
        <w:left w:val="none" w:sz="0" w:space="0" w:color="auto"/>
        <w:bottom w:val="none" w:sz="0" w:space="0" w:color="auto"/>
        <w:right w:val="none" w:sz="0" w:space="0" w:color="auto"/>
      </w:divBdr>
    </w:div>
    <w:div w:id="1477914529">
      <w:bodyDiv w:val="1"/>
      <w:marLeft w:val="0"/>
      <w:marRight w:val="0"/>
      <w:marTop w:val="0"/>
      <w:marBottom w:val="0"/>
      <w:divBdr>
        <w:top w:val="none" w:sz="0" w:space="0" w:color="auto"/>
        <w:left w:val="none" w:sz="0" w:space="0" w:color="auto"/>
        <w:bottom w:val="none" w:sz="0" w:space="0" w:color="auto"/>
        <w:right w:val="none" w:sz="0" w:space="0" w:color="auto"/>
      </w:divBdr>
      <w:divsChild>
        <w:div w:id="581912293">
          <w:marLeft w:val="0"/>
          <w:marRight w:val="0"/>
          <w:marTop w:val="0"/>
          <w:marBottom w:val="0"/>
          <w:divBdr>
            <w:top w:val="none" w:sz="0" w:space="0" w:color="auto"/>
            <w:left w:val="none" w:sz="0" w:space="0" w:color="auto"/>
            <w:bottom w:val="none" w:sz="0" w:space="0" w:color="auto"/>
            <w:right w:val="none" w:sz="0" w:space="0" w:color="auto"/>
          </w:divBdr>
          <w:divsChild>
            <w:div w:id="57048791">
              <w:marLeft w:val="0"/>
              <w:marRight w:val="0"/>
              <w:marTop w:val="0"/>
              <w:marBottom w:val="0"/>
              <w:divBdr>
                <w:top w:val="none" w:sz="0" w:space="0" w:color="auto"/>
                <w:left w:val="none" w:sz="0" w:space="0" w:color="auto"/>
                <w:bottom w:val="none" w:sz="0" w:space="0" w:color="auto"/>
                <w:right w:val="none" w:sz="0" w:space="0" w:color="auto"/>
              </w:divBdr>
            </w:div>
            <w:div w:id="62920727">
              <w:marLeft w:val="0"/>
              <w:marRight w:val="0"/>
              <w:marTop w:val="0"/>
              <w:marBottom w:val="0"/>
              <w:divBdr>
                <w:top w:val="none" w:sz="0" w:space="0" w:color="auto"/>
                <w:left w:val="none" w:sz="0" w:space="0" w:color="auto"/>
                <w:bottom w:val="none" w:sz="0" w:space="0" w:color="auto"/>
                <w:right w:val="none" w:sz="0" w:space="0" w:color="auto"/>
              </w:divBdr>
            </w:div>
            <w:div w:id="168103852">
              <w:marLeft w:val="0"/>
              <w:marRight w:val="0"/>
              <w:marTop w:val="0"/>
              <w:marBottom w:val="0"/>
              <w:divBdr>
                <w:top w:val="none" w:sz="0" w:space="0" w:color="auto"/>
                <w:left w:val="none" w:sz="0" w:space="0" w:color="auto"/>
                <w:bottom w:val="none" w:sz="0" w:space="0" w:color="auto"/>
                <w:right w:val="none" w:sz="0" w:space="0" w:color="auto"/>
              </w:divBdr>
            </w:div>
            <w:div w:id="327905246">
              <w:marLeft w:val="0"/>
              <w:marRight w:val="0"/>
              <w:marTop w:val="0"/>
              <w:marBottom w:val="0"/>
              <w:divBdr>
                <w:top w:val="none" w:sz="0" w:space="0" w:color="auto"/>
                <w:left w:val="none" w:sz="0" w:space="0" w:color="auto"/>
                <w:bottom w:val="none" w:sz="0" w:space="0" w:color="auto"/>
                <w:right w:val="none" w:sz="0" w:space="0" w:color="auto"/>
              </w:divBdr>
            </w:div>
            <w:div w:id="403260766">
              <w:marLeft w:val="0"/>
              <w:marRight w:val="0"/>
              <w:marTop w:val="0"/>
              <w:marBottom w:val="0"/>
              <w:divBdr>
                <w:top w:val="none" w:sz="0" w:space="0" w:color="auto"/>
                <w:left w:val="none" w:sz="0" w:space="0" w:color="auto"/>
                <w:bottom w:val="none" w:sz="0" w:space="0" w:color="auto"/>
                <w:right w:val="none" w:sz="0" w:space="0" w:color="auto"/>
              </w:divBdr>
            </w:div>
            <w:div w:id="405231757">
              <w:marLeft w:val="0"/>
              <w:marRight w:val="0"/>
              <w:marTop w:val="0"/>
              <w:marBottom w:val="0"/>
              <w:divBdr>
                <w:top w:val="none" w:sz="0" w:space="0" w:color="auto"/>
                <w:left w:val="none" w:sz="0" w:space="0" w:color="auto"/>
                <w:bottom w:val="none" w:sz="0" w:space="0" w:color="auto"/>
                <w:right w:val="none" w:sz="0" w:space="0" w:color="auto"/>
              </w:divBdr>
            </w:div>
            <w:div w:id="476730664">
              <w:marLeft w:val="0"/>
              <w:marRight w:val="0"/>
              <w:marTop w:val="0"/>
              <w:marBottom w:val="0"/>
              <w:divBdr>
                <w:top w:val="none" w:sz="0" w:space="0" w:color="auto"/>
                <w:left w:val="none" w:sz="0" w:space="0" w:color="auto"/>
                <w:bottom w:val="none" w:sz="0" w:space="0" w:color="auto"/>
                <w:right w:val="none" w:sz="0" w:space="0" w:color="auto"/>
              </w:divBdr>
            </w:div>
            <w:div w:id="650332609">
              <w:marLeft w:val="0"/>
              <w:marRight w:val="0"/>
              <w:marTop w:val="0"/>
              <w:marBottom w:val="0"/>
              <w:divBdr>
                <w:top w:val="none" w:sz="0" w:space="0" w:color="auto"/>
                <w:left w:val="none" w:sz="0" w:space="0" w:color="auto"/>
                <w:bottom w:val="none" w:sz="0" w:space="0" w:color="auto"/>
                <w:right w:val="none" w:sz="0" w:space="0" w:color="auto"/>
              </w:divBdr>
            </w:div>
            <w:div w:id="688525482">
              <w:marLeft w:val="0"/>
              <w:marRight w:val="0"/>
              <w:marTop w:val="0"/>
              <w:marBottom w:val="0"/>
              <w:divBdr>
                <w:top w:val="none" w:sz="0" w:space="0" w:color="auto"/>
                <w:left w:val="none" w:sz="0" w:space="0" w:color="auto"/>
                <w:bottom w:val="none" w:sz="0" w:space="0" w:color="auto"/>
                <w:right w:val="none" w:sz="0" w:space="0" w:color="auto"/>
              </w:divBdr>
            </w:div>
            <w:div w:id="819230545">
              <w:marLeft w:val="0"/>
              <w:marRight w:val="0"/>
              <w:marTop w:val="0"/>
              <w:marBottom w:val="0"/>
              <w:divBdr>
                <w:top w:val="none" w:sz="0" w:space="0" w:color="auto"/>
                <w:left w:val="none" w:sz="0" w:space="0" w:color="auto"/>
                <w:bottom w:val="none" w:sz="0" w:space="0" w:color="auto"/>
                <w:right w:val="none" w:sz="0" w:space="0" w:color="auto"/>
              </w:divBdr>
            </w:div>
            <w:div w:id="997655229">
              <w:marLeft w:val="0"/>
              <w:marRight w:val="0"/>
              <w:marTop w:val="0"/>
              <w:marBottom w:val="0"/>
              <w:divBdr>
                <w:top w:val="none" w:sz="0" w:space="0" w:color="auto"/>
                <w:left w:val="none" w:sz="0" w:space="0" w:color="auto"/>
                <w:bottom w:val="none" w:sz="0" w:space="0" w:color="auto"/>
                <w:right w:val="none" w:sz="0" w:space="0" w:color="auto"/>
              </w:divBdr>
            </w:div>
            <w:div w:id="1080248283">
              <w:marLeft w:val="0"/>
              <w:marRight w:val="0"/>
              <w:marTop w:val="0"/>
              <w:marBottom w:val="0"/>
              <w:divBdr>
                <w:top w:val="none" w:sz="0" w:space="0" w:color="auto"/>
                <w:left w:val="none" w:sz="0" w:space="0" w:color="auto"/>
                <w:bottom w:val="none" w:sz="0" w:space="0" w:color="auto"/>
                <w:right w:val="none" w:sz="0" w:space="0" w:color="auto"/>
              </w:divBdr>
            </w:div>
            <w:div w:id="1260790773">
              <w:marLeft w:val="0"/>
              <w:marRight w:val="0"/>
              <w:marTop w:val="0"/>
              <w:marBottom w:val="0"/>
              <w:divBdr>
                <w:top w:val="none" w:sz="0" w:space="0" w:color="auto"/>
                <w:left w:val="none" w:sz="0" w:space="0" w:color="auto"/>
                <w:bottom w:val="none" w:sz="0" w:space="0" w:color="auto"/>
                <w:right w:val="none" w:sz="0" w:space="0" w:color="auto"/>
              </w:divBdr>
            </w:div>
            <w:div w:id="1390615847">
              <w:marLeft w:val="0"/>
              <w:marRight w:val="0"/>
              <w:marTop w:val="0"/>
              <w:marBottom w:val="0"/>
              <w:divBdr>
                <w:top w:val="none" w:sz="0" w:space="0" w:color="auto"/>
                <w:left w:val="none" w:sz="0" w:space="0" w:color="auto"/>
                <w:bottom w:val="none" w:sz="0" w:space="0" w:color="auto"/>
                <w:right w:val="none" w:sz="0" w:space="0" w:color="auto"/>
              </w:divBdr>
            </w:div>
            <w:div w:id="1650357320">
              <w:marLeft w:val="0"/>
              <w:marRight w:val="0"/>
              <w:marTop w:val="0"/>
              <w:marBottom w:val="0"/>
              <w:divBdr>
                <w:top w:val="none" w:sz="0" w:space="0" w:color="auto"/>
                <w:left w:val="none" w:sz="0" w:space="0" w:color="auto"/>
                <w:bottom w:val="none" w:sz="0" w:space="0" w:color="auto"/>
                <w:right w:val="none" w:sz="0" w:space="0" w:color="auto"/>
              </w:divBdr>
            </w:div>
            <w:div w:id="1833528226">
              <w:marLeft w:val="0"/>
              <w:marRight w:val="0"/>
              <w:marTop w:val="0"/>
              <w:marBottom w:val="0"/>
              <w:divBdr>
                <w:top w:val="none" w:sz="0" w:space="0" w:color="auto"/>
                <w:left w:val="none" w:sz="0" w:space="0" w:color="auto"/>
                <w:bottom w:val="none" w:sz="0" w:space="0" w:color="auto"/>
                <w:right w:val="none" w:sz="0" w:space="0" w:color="auto"/>
              </w:divBdr>
            </w:div>
            <w:div w:id="1912081429">
              <w:marLeft w:val="0"/>
              <w:marRight w:val="0"/>
              <w:marTop w:val="0"/>
              <w:marBottom w:val="0"/>
              <w:divBdr>
                <w:top w:val="none" w:sz="0" w:space="0" w:color="auto"/>
                <w:left w:val="none" w:sz="0" w:space="0" w:color="auto"/>
                <w:bottom w:val="none" w:sz="0" w:space="0" w:color="auto"/>
                <w:right w:val="none" w:sz="0" w:space="0" w:color="auto"/>
              </w:divBdr>
            </w:div>
          </w:divsChild>
        </w:div>
        <w:div w:id="1556964492">
          <w:marLeft w:val="0"/>
          <w:marRight w:val="0"/>
          <w:marTop w:val="0"/>
          <w:marBottom w:val="0"/>
          <w:divBdr>
            <w:top w:val="none" w:sz="0" w:space="0" w:color="auto"/>
            <w:left w:val="none" w:sz="0" w:space="0" w:color="auto"/>
            <w:bottom w:val="none" w:sz="0" w:space="0" w:color="auto"/>
            <w:right w:val="none" w:sz="0" w:space="0" w:color="auto"/>
          </w:divBdr>
          <w:divsChild>
            <w:div w:id="13777029">
              <w:marLeft w:val="0"/>
              <w:marRight w:val="0"/>
              <w:marTop w:val="0"/>
              <w:marBottom w:val="0"/>
              <w:divBdr>
                <w:top w:val="none" w:sz="0" w:space="0" w:color="auto"/>
                <w:left w:val="none" w:sz="0" w:space="0" w:color="auto"/>
                <w:bottom w:val="none" w:sz="0" w:space="0" w:color="auto"/>
                <w:right w:val="none" w:sz="0" w:space="0" w:color="auto"/>
              </w:divBdr>
            </w:div>
            <w:div w:id="110322380">
              <w:marLeft w:val="0"/>
              <w:marRight w:val="0"/>
              <w:marTop w:val="0"/>
              <w:marBottom w:val="0"/>
              <w:divBdr>
                <w:top w:val="none" w:sz="0" w:space="0" w:color="auto"/>
                <w:left w:val="none" w:sz="0" w:space="0" w:color="auto"/>
                <w:bottom w:val="none" w:sz="0" w:space="0" w:color="auto"/>
                <w:right w:val="none" w:sz="0" w:space="0" w:color="auto"/>
              </w:divBdr>
            </w:div>
            <w:div w:id="119956167">
              <w:marLeft w:val="0"/>
              <w:marRight w:val="0"/>
              <w:marTop w:val="0"/>
              <w:marBottom w:val="0"/>
              <w:divBdr>
                <w:top w:val="none" w:sz="0" w:space="0" w:color="auto"/>
                <w:left w:val="none" w:sz="0" w:space="0" w:color="auto"/>
                <w:bottom w:val="none" w:sz="0" w:space="0" w:color="auto"/>
                <w:right w:val="none" w:sz="0" w:space="0" w:color="auto"/>
              </w:divBdr>
            </w:div>
            <w:div w:id="263195787">
              <w:marLeft w:val="0"/>
              <w:marRight w:val="0"/>
              <w:marTop w:val="0"/>
              <w:marBottom w:val="0"/>
              <w:divBdr>
                <w:top w:val="none" w:sz="0" w:space="0" w:color="auto"/>
                <w:left w:val="none" w:sz="0" w:space="0" w:color="auto"/>
                <w:bottom w:val="none" w:sz="0" w:space="0" w:color="auto"/>
                <w:right w:val="none" w:sz="0" w:space="0" w:color="auto"/>
              </w:divBdr>
            </w:div>
            <w:div w:id="330639978">
              <w:marLeft w:val="0"/>
              <w:marRight w:val="0"/>
              <w:marTop w:val="0"/>
              <w:marBottom w:val="0"/>
              <w:divBdr>
                <w:top w:val="none" w:sz="0" w:space="0" w:color="auto"/>
                <w:left w:val="none" w:sz="0" w:space="0" w:color="auto"/>
                <w:bottom w:val="none" w:sz="0" w:space="0" w:color="auto"/>
                <w:right w:val="none" w:sz="0" w:space="0" w:color="auto"/>
              </w:divBdr>
            </w:div>
            <w:div w:id="395010403">
              <w:marLeft w:val="0"/>
              <w:marRight w:val="0"/>
              <w:marTop w:val="0"/>
              <w:marBottom w:val="0"/>
              <w:divBdr>
                <w:top w:val="none" w:sz="0" w:space="0" w:color="auto"/>
                <w:left w:val="none" w:sz="0" w:space="0" w:color="auto"/>
                <w:bottom w:val="none" w:sz="0" w:space="0" w:color="auto"/>
                <w:right w:val="none" w:sz="0" w:space="0" w:color="auto"/>
              </w:divBdr>
            </w:div>
            <w:div w:id="595671213">
              <w:marLeft w:val="0"/>
              <w:marRight w:val="0"/>
              <w:marTop w:val="0"/>
              <w:marBottom w:val="0"/>
              <w:divBdr>
                <w:top w:val="none" w:sz="0" w:space="0" w:color="auto"/>
                <w:left w:val="none" w:sz="0" w:space="0" w:color="auto"/>
                <w:bottom w:val="none" w:sz="0" w:space="0" w:color="auto"/>
                <w:right w:val="none" w:sz="0" w:space="0" w:color="auto"/>
              </w:divBdr>
            </w:div>
            <w:div w:id="667439607">
              <w:marLeft w:val="0"/>
              <w:marRight w:val="0"/>
              <w:marTop w:val="0"/>
              <w:marBottom w:val="0"/>
              <w:divBdr>
                <w:top w:val="none" w:sz="0" w:space="0" w:color="auto"/>
                <w:left w:val="none" w:sz="0" w:space="0" w:color="auto"/>
                <w:bottom w:val="none" w:sz="0" w:space="0" w:color="auto"/>
                <w:right w:val="none" w:sz="0" w:space="0" w:color="auto"/>
              </w:divBdr>
            </w:div>
            <w:div w:id="700201670">
              <w:marLeft w:val="0"/>
              <w:marRight w:val="0"/>
              <w:marTop w:val="0"/>
              <w:marBottom w:val="0"/>
              <w:divBdr>
                <w:top w:val="none" w:sz="0" w:space="0" w:color="auto"/>
                <w:left w:val="none" w:sz="0" w:space="0" w:color="auto"/>
                <w:bottom w:val="none" w:sz="0" w:space="0" w:color="auto"/>
                <w:right w:val="none" w:sz="0" w:space="0" w:color="auto"/>
              </w:divBdr>
            </w:div>
            <w:div w:id="746147115">
              <w:marLeft w:val="0"/>
              <w:marRight w:val="0"/>
              <w:marTop w:val="0"/>
              <w:marBottom w:val="0"/>
              <w:divBdr>
                <w:top w:val="none" w:sz="0" w:space="0" w:color="auto"/>
                <w:left w:val="none" w:sz="0" w:space="0" w:color="auto"/>
                <w:bottom w:val="none" w:sz="0" w:space="0" w:color="auto"/>
                <w:right w:val="none" w:sz="0" w:space="0" w:color="auto"/>
              </w:divBdr>
            </w:div>
            <w:div w:id="747002726">
              <w:marLeft w:val="0"/>
              <w:marRight w:val="0"/>
              <w:marTop w:val="0"/>
              <w:marBottom w:val="0"/>
              <w:divBdr>
                <w:top w:val="none" w:sz="0" w:space="0" w:color="auto"/>
                <w:left w:val="none" w:sz="0" w:space="0" w:color="auto"/>
                <w:bottom w:val="none" w:sz="0" w:space="0" w:color="auto"/>
                <w:right w:val="none" w:sz="0" w:space="0" w:color="auto"/>
              </w:divBdr>
            </w:div>
            <w:div w:id="1084378437">
              <w:marLeft w:val="0"/>
              <w:marRight w:val="0"/>
              <w:marTop w:val="0"/>
              <w:marBottom w:val="0"/>
              <w:divBdr>
                <w:top w:val="none" w:sz="0" w:space="0" w:color="auto"/>
                <w:left w:val="none" w:sz="0" w:space="0" w:color="auto"/>
                <w:bottom w:val="none" w:sz="0" w:space="0" w:color="auto"/>
                <w:right w:val="none" w:sz="0" w:space="0" w:color="auto"/>
              </w:divBdr>
            </w:div>
            <w:div w:id="1227642045">
              <w:marLeft w:val="0"/>
              <w:marRight w:val="0"/>
              <w:marTop w:val="0"/>
              <w:marBottom w:val="0"/>
              <w:divBdr>
                <w:top w:val="none" w:sz="0" w:space="0" w:color="auto"/>
                <w:left w:val="none" w:sz="0" w:space="0" w:color="auto"/>
                <w:bottom w:val="none" w:sz="0" w:space="0" w:color="auto"/>
                <w:right w:val="none" w:sz="0" w:space="0" w:color="auto"/>
              </w:divBdr>
            </w:div>
            <w:div w:id="1440635921">
              <w:marLeft w:val="0"/>
              <w:marRight w:val="0"/>
              <w:marTop w:val="0"/>
              <w:marBottom w:val="0"/>
              <w:divBdr>
                <w:top w:val="none" w:sz="0" w:space="0" w:color="auto"/>
                <w:left w:val="none" w:sz="0" w:space="0" w:color="auto"/>
                <w:bottom w:val="none" w:sz="0" w:space="0" w:color="auto"/>
                <w:right w:val="none" w:sz="0" w:space="0" w:color="auto"/>
              </w:divBdr>
            </w:div>
            <w:div w:id="1636906177">
              <w:marLeft w:val="0"/>
              <w:marRight w:val="0"/>
              <w:marTop w:val="0"/>
              <w:marBottom w:val="0"/>
              <w:divBdr>
                <w:top w:val="none" w:sz="0" w:space="0" w:color="auto"/>
                <w:left w:val="none" w:sz="0" w:space="0" w:color="auto"/>
                <w:bottom w:val="none" w:sz="0" w:space="0" w:color="auto"/>
                <w:right w:val="none" w:sz="0" w:space="0" w:color="auto"/>
              </w:divBdr>
            </w:div>
            <w:div w:id="1669601359">
              <w:marLeft w:val="0"/>
              <w:marRight w:val="0"/>
              <w:marTop w:val="0"/>
              <w:marBottom w:val="0"/>
              <w:divBdr>
                <w:top w:val="none" w:sz="0" w:space="0" w:color="auto"/>
                <w:left w:val="none" w:sz="0" w:space="0" w:color="auto"/>
                <w:bottom w:val="none" w:sz="0" w:space="0" w:color="auto"/>
                <w:right w:val="none" w:sz="0" w:space="0" w:color="auto"/>
              </w:divBdr>
            </w:div>
            <w:div w:id="1795244841">
              <w:marLeft w:val="0"/>
              <w:marRight w:val="0"/>
              <w:marTop w:val="0"/>
              <w:marBottom w:val="0"/>
              <w:divBdr>
                <w:top w:val="none" w:sz="0" w:space="0" w:color="auto"/>
                <w:left w:val="none" w:sz="0" w:space="0" w:color="auto"/>
                <w:bottom w:val="none" w:sz="0" w:space="0" w:color="auto"/>
                <w:right w:val="none" w:sz="0" w:space="0" w:color="auto"/>
              </w:divBdr>
            </w:div>
            <w:div w:id="2082175427">
              <w:marLeft w:val="0"/>
              <w:marRight w:val="0"/>
              <w:marTop w:val="0"/>
              <w:marBottom w:val="0"/>
              <w:divBdr>
                <w:top w:val="none" w:sz="0" w:space="0" w:color="auto"/>
                <w:left w:val="none" w:sz="0" w:space="0" w:color="auto"/>
                <w:bottom w:val="none" w:sz="0" w:space="0" w:color="auto"/>
                <w:right w:val="none" w:sz="0" w:space="0" w:color="auto"/>
              </w:divBdr>
            </w:div>
            <w:div w:id="2092896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169510">
      <w:bodyDiv w:val="1"/>
      <w:marLeft w:val="0"/>
      <w:marRight w:val="0"/>
      <w:marTop w:val="0"/>
      <w:marBottom w:val="0"/>
      <w:divBdr>
        <w:top w:val="none" w:sz="0" w:space="0" w:color="auto"/>
        <w:left w:val="none" w:sz="0" w:space="0" w:color="auto"/>
        <w:bottom w:val="none" w:sz="0" w:space="0" w:color="auto"/>
        <w:right w:val="none" w:sz="0" w:space="0" w:color="auto"/>
      </w:divBdr>
    </w:div>
    <w:div w:id="1526290275">
      <w:bodyDiv w:val="1"/>
      <w:marLeft w:val="0"/>
      <w:marRight w:val="0"/>
      <w:marTop w:val="0"/>
      <w:marBottom w:val="0"/>
      <w:divBdr>
        <w:top w:val="none" w:sz="0" w:space="0" w:color="auto"/>
        <w:left w:val="none" w:sz="0" w:space="0" w:color="auto"/>
        <w:bottom w:val="none" w:sz="0" w:space="0" w:color="auto"/>
        <w:right w:val="none" w:sz="0" w:space="0" w:color="auto"/>
      </w:divBdr>
    </w:div>
    <w:div w:id="1605966088">
      <w:bodyDiv w:val="1"/>
      <w:marLeft w:val="0"/>
      <w:marRight w:val="0"/>
      <w:marTop w:val="0"/>
      <w:marBottom w:val="0"/>
      <w:divBdr>
        <w:top w:val="none" w:sz="0" w:space="0" w:color="auto"/>
        <w:left w:val="none" w:sz="0" w:space="0" w:color="auto"/>
        <w:bottom w:val="none" w:sz="0" w:space="0" w:color="auto"/>
        <w:right w:val="none" w:sz="0" w:space="0" w:color="auto"/>
      </w:divBdr>
    </w:div>
    <w:div w:id="1715612848">
      <w:bodyDiv w:val="1"/>
      <w:marLeft w:val="0"/>
      <w:marRight w:val="0"/>
      <w:marTop w:val="0"/>
      <w:marBottom w:val="0"/>
      <w:divBdr>
        <w:top w:val="none" w:sz="0" w:space="0" w:color="auto"/>
        <w:left w:val="none" w:sz="0" w:space="0" w:color="auto"/>
        <w:bottom w:val="none" w:sz="0" w:space="0" w:color="auto"/>
        <w:right w:val="none" w:sz="0" w:space="0" w:color="auto"/>
      </w:divBdr>
      <w:divsChild>
        <w:div w:id="16003435">
          <w:marLeft w:val="0"/>
          <w:marRight w:val="0"/>
          <w:marTop w:val="0"/>
          <w:marBottom w:val="0"/>
          <w:divBdr>
            <w:top w:val="none" w:sz="0" w:space="0" w:color="auto"/>
            <w:left w:val="none" w:sz="0" w:space="0" w:color="auto"/>
            <w:bottom w:val="none" w:sz="0" w:space="0" w:color="auto"/>
            <w:right w:val="none" w:sz="0" w:space="0" w:color="auto"/>
          </w:divBdr>
        </w:div>
        <w:div w:id="439253735">
          <w:marLeft w:val="0"/>
          <w:marRight w:val="0"/>
          <w:marTop w:val="0"/>
          <w:marBottom w:val="0"/>
          <w:divBdr>
            <w:top w:val="none" w:sz="0" w:space="0" w:color="auto"/>
            <w:left w:val="none" w:sz="0" w:space="0" w:color="auto"/>
            <w:bottom w:val="none" w:sz="0" w:space="0" w:color="auto"/>
            <w:right w:val="none" w:sz="0" w:space="0" w:color="auto"/>
          </w:divBdr>
        </w:div>
        <w:div w:id="893657070">
          <w:marLeft w:val="0"/>
          <w:marRight w:val="0"/>
          <w:marTop w:val="0"/>
          <w:marBottom w:val="0"/>
          <w:divBdr>
            <w:top w:val="none" w:sz="0" w:space="0" w:color="auto"/>
            <w:left w:val="none" w:sz="0" w:space="0" w:color="auto"/>
            <w:bottom w:val="none" w:sz="0" w:space="0" w:color="auto"/>
            <w:right w:val="none" w:sz="0" w:space="0" w:color="auto"/>
          </w:divBdr>
        </w:div>
        <w:div w:id="969941150">
          <w:marLeft w:val="0"/>
          <w:marRight w:val="0"/>
          <w:marTop w:val="0"/>
          <w:marBottom w:val="0"/>
          <w:divBdr>
            <w:top w:val="none" w:sz="0" w:space="0" w:color="auto"/>
            <w:left w:val="none" w:sz="0" w:space="0" w:color="auto"/>
            <w:bottom w:val="none" w:sz="0" w:space="0" w:color="auto"/>
            <w:right w:val="none" w:sz="0" w:space="0" w:color="auto"/>
          </w:divBdr>
        </w:div>
        <w:div w:id="1190292084">
          <w:marLeft w:val="0"/>
          <w:marRight w:val="0"/>
          <w:marTop w:val="0"/>
          <w:marBottom w:val="0"/>
          <w:divBdr>
            <w:top w:val="none" w:sz="0" w:space="0" w:color="auto"/>
            <w:left w:val="none" w:sz="0" w:space="0" w:color="auto"/>
            <w:bottom w:val="none" w:sz="0" w:space="0" w:color="auto"/>
            <w:right w:val="none" w:sz="0" w:space="0" w:color="auto"/>
          </w:divBdr>
        </w:div>
        <w:div w:id="1284923189">
          <w:marLeft w:val="0"/>
          <w:marRight w:val="0"/>
          <w:marTop w:val="0"/>
          <w:marBottom w:val="0"/>
          <w:divBdr>
            <w:top w:val="none" w:sz="0" w:space="0" w:color="auto"/>
            <w:left w:val="none" w:sz="0" w:space="0" w:color="auto"/>
            <w:bottom w:val="none" w:sz="0" w:space="0" w:color="auto"/>
            <w:right w:val="none" w:sz="0" w:space="0" w:color="auto"/>
          </w:divBdr>
        </w:div>
        <w:div w:id="1484544489">
          <w:marLeft w:val="0"/>
          <w:marRight w:val="0"/>
          <w:marTop w:val="0"/>
          <w:marBottom w:val="0"/>
          <w:divBdr>
            <w:top w:val="none" w:sz="0" w:space="0" w:color="auto"/>
            <w:left w:val="none" w:sz="0" w:space="0" w:color="auto"/>
            <w:bottom w:val="none" w:sz="0" w:space="0" w:color="auto"/>
            <w:right w:val="none" w:sz="0" w:space="0" w:color="auto"/>
          </w:divBdr>
        </w:div>
        <w:div w:id="1615480781">
          <w:marLeft w:val="0"/>
          <w:marRight w:val="0"/>
          <w:marTop w:val="0"/>
          <w:marBottom w:val="0"/>
          <w:divBdr>
            <w:top w:val="none" w:sz="0" w:space="0" w:color="auto"/>
            <w:left w:val="none" w:sz="0" w:space="0" w:color="auto"/>
            <w:bottom w:val="none" w:sz="0" w:space="0" w:color="auto"/>
            <w:right w:val="none" w:sz="0" w:space="0" w:color="auto"/>
          </w:divBdr>
        </w:div>
        <w:div w:id="1764567705">
          <w:marLeft w:val="0"/>
          <w:marRight w:val="0"/>
          <w:marTop w:val="0"/>
          <w:marBottom w:val="0"/>
          <w:divBdr>
            <w:top w:val="none" w:sz="0" w:space="0" w:color="auto"/>
            <w:left w:val="none" w:sz="0" w:space="0" w:color="auto"/>
            <w:bottom w:val="none" w:sz="0" w:space="0" w:color="auto"/>
            <w:right w:val="none" w:sz="0" w:space="0" w:color="auto"/>
          </w:divBdr>
        </w:div>
        <w:div w:id="1852332960">
          <w:marLeft w:val="0"/>
          <w:marRight w:val="0"/>
          <w:marTop w:val="0"/>
          <w:marBottom w:val="0"/>
          <w:divBdr>
            <w:top w:val="none" w:sz="0" w:space="0" w:color="auto"/>
            <w:left w:val="none" w:sz="0" w:space="0" w:color="auto"/>
            <w:bottom w:val="none" w:sz="0" w:space="0" w:color="auto"/>
            <w:right w:val="none" w:sz="0" w:space="0" w:color="auto"/>
          </w:divBdr>
        </w:div>
      </w:divsChild>
    </w:div>
    <w:div w:id="1723287932">
      <w:bodyDiv w:val="1"/>
      <w:marLeft w:val="0"/>
      <w:marRight w:val="0"/>
      <w:marTop w:val="0"/>
      <w:marBottom w:val="0"/>
      <w:divBdr>
        <w:top w:val="none" w:sz="0" w:space="0" w:color="auto"/>
        <w:left w:val="none" w:sz="0" w:space="0" w:color="auto"/>
        <w:bottom w:val="none" w:sz="0" w:space="0" w:color="auto"/>
        <w:right w:val="none" w:sz="0" w:space="0" w:color="auto"/>
      </w:divBdr>
    </w:div>
    <w:div w:id="1724136215">
      <w:bodyDiv w:val="1"/>
      <w:marLeft w:val="0"/>
      <w:marRight w:val="0"/>
      <w:marTop w:val="0"/>
      <w:marBottom w:val="0"/>
      <w:divBdr>
        <w:top w:val="none" w:sz="0" w:space="0" w:color="auto"/>
        <w:left w:val="none" w:sz="0" w:space="0" w:color="auto"/>
        <w:bottom w:val="none" w:sz="0" w:space="0" w:color="auto"/>
        <w:right w:val="none" w:sz="0" w:space="0" w:color="auto"/>
      </w:divBdr>
    </w:div>
    <w:div w:id="1752896602">
      <w:bodyDiv w:val="1"/>
      <w:marLeft w:val="0"/>
      <w:marRight w:val="0"/>
      <w:marTop w:val="0"/>
      <w:marBottom w:val="0"/>
      <w:divBdr>
        <w:top w:val="none" w:sz="0" w:space="0" w:color="auto"/>
        <w:left w:val="none" w:sz="0" w:space="0" w:color="auto"/>
        <w:bottom w:val="none" w:sz="0" w:space="0" w:color="auto"/>
        <w:right w:val="none" w:sz="0" w:space="0" w:color="auto"/>
      </w:divBdr>
      <w:divsChild>
        <w:div w:id="67507167">
          <w:marLeft w:val="0"/>
          <w:marRight w:val="0"/>
          <w:marTop w:val="0"/>
          <w:marBottom w:val="0"/>
          <w:divBdr>
            <w:top w:val="none" w:sz="0" w:space="0" w:color="auto"/>
            <w:left w:val="none" w:sz="0" w:space="0" w:color="auto"/>
            <w:bottom w:val="none" w:sz="0" w:space="0" w:color="auto"/>
            <w:right w:val="none" w:sz="0" w:space="0" w:color="auto"/>
          </w:divBdr>
        </w:div>
        <w:div w:id="416556708">
          <w:marLeft w:val="0"/>
          <w:marRight w:val="0"/>
          <w:marTop w:val="0"/>
          <w:marBottom w:val="0"/>
          <w:divBdr>
            <w:top w:val="none" w:sz="0" w:space="0" w:color="auto"/>
            <w:left w:val="none" w:sz="0" w:space="0" w:color="auto"/>
            <w:bottom w:val="none" w:sz="0" w:space="0" w:color="auto"/>
            <w:right w:val="none" w:sz="0" w:space="0" w:color="auto"/>
          </w:divBdr>
        </w:div>
        <w:div w:id="521823570">
          <w:marLeft w:val="0"/>
          <w:marRight w:val="0"/>
          <w:marTop w:val="0"/>
          <w:marBottom w:val="0"/>
          <w:divBdr>
            <w:top w:val="none" w:sz="0" w:space="0" w:color="auto"/>
            <w:left w:val="none" w:sz="0" w:space="0" w:color="auto"/>
            <w:bottom w:val="none" w:sz="0" w:space="0" w:color="auto"/>
            <w:right w:val="none" w:sz="0" w:space="0" w:color="auto"/>
          </w:divBdr>
        </w:div>
        <w:div w:id="1935236472">
          <w:marLeft w:val="0"/>
          <w:marRight w:val="0"/>
          <w:marTop w:val="0"/>
          <w:marBottom w:val="0"/>
          <w:divBdr>
            <w:top w:val="none" w:sz="0" w:space="0" w:color="auto"/>
            <w:left w:val="none" w:sz="0" w:space="0" w:color="auto"/>
            <w:bottom w:val="none" w:sz="0" w:space="0" w:color="auto"/>
            <w:right w:val="none" w:sz="0" w:space="0" w:color="auto"/>
          </w:divBdr>
        </w:div>
        <w:div w:id="2028824353">
          <w:marLeft w:val="0"/>
          <w:marRight w:val="0"/>
          <w:marTop w:val="0"/>
          <w:marBottom w:val="0"/>
          <w:divBdr>
            <w:top w:val="none" w:sz="0" w:space="0" w:color="auto"/>
            <w:left w:val="none" w:sz="0" w:space="0" w:color="auto"/>
            <w:bottom w:val="none" w:sz="0" w:space="0" w:color="auto"/>
            <w:right w:val="none" w:sz="0" w:space="0" w:color="auto"/>
          </w:divBdr>
        </w:div>
      </w:divsChild>
    </w:div>
    <w:div w:id="1759206413">
      <w:bodyDiv w:val="1"/>
      <w:marLeft w:val="0"/>
      <w:marRight w:val="0"/>
      <w:marTop w:val="0"/>
      <w:marBottom w:val="0"/>
      <w:divBdr>
        <w:top w:val="none" w:sz="0" w:space="0" w:color="auto"/>
        <w:left w:val="none" w:sz="0" w:space="0" w:color="auto"/>
        <w:bottom w:val="none" w:sz="0" w:space="0" w:color="auto"/>
        <w:right w:val="none" w:sz="0" w:space="0" w:color="auto"/>
      </w:divBdr>
    </w:div>
    <w:div w:id="1797874942">
      <w:bodyDiv w:val="1"/>
      <w:marLeft w:val="0"/>
      <w:marRight w:val="0"/>
      <w:marTop w:val="0"/>
      <w:marBottom w:val="0"/>
      <w:divBdr>
        <w:top w:val="none" w:sz="0" w:space="0" w:color="auto"/>
        <w:left w:val="none" w:sz="0" w:space="0" w:color="auto"/>
        <w:bottom w:val="none" w:sz="0" w:space="0" w:color="auto"/>
        <w:right w:val="none" w:sz="0" w:space="0" w:color="auto"/>
      </w:divBdr>
      <w:divsChild>
        <w:div w:id="112673863">
          <w:marLeft w:val="0"/>
          <w:marRight w:val="0"/>
          <w:marTop w:val="0"/>
          <w:marBottom w:val="0"/>
          <w:divBdr>
            <w:top w:val="none" w:sz="0" w:space="0" w:color="auto"/>
            <w:left w:val="none" w:sz="0" w:space="0" w:color="auto"/>
            <w:bottom w:val="none" w:sz="0" w:space="0" w:color="auto"/>
            <w:right w:val="none" w:sz="0" w:space="0" w:color="auto"/>
          </w:divBdr>
        </w:div>
        <w:div w:id="187455812">
          <w:marLeft w:val="0"/>
          <w:marRight w:val="0"/>
          <w:marTop w:val="0"/>
          <w:marBottom w:val="0"/>
          <w:divBdr>
            <w:top w:val="none" w:sz="0" w:space="0" w:color="auto"/>
            <w:left w:val="none" w:sz="0" w:space="0" w:color="auto"/>
            <w:bottom w:val="none" w:sz="0" w:space="0" w:color="auto"/>
            <w:right w:val="none" w:sz="0" w:space="0" w:color="auto"/>
          </w:divBdr>
        </w:div>
        <w:div w:id="487750960">
          <w:marLeft w:val="0"/>
          <w:marRight w:val="0"/>
          <w:marTop w:val="0"/>
          <w:marBottom w:val="0"/>
          <w:divBdr>
            <w:top w:val="none" w:sz="0" w:space="0" w:color="auto"/>
            <w:left w:val="none" w:sz="0" w:space="0" w:color="auto"/>
            <w:bottom w:val="none" w:sz="0" w:space="0" w:color="auto"/>
            <w:right w:val="none" w:sz="0" w:space="0" w:color="auto"/>
          </w:divBdr>
        </w:div>
        <w:div w:id="654644764">
          <w:marLeft w:val="0"/>
          <w:marRight w:val="0"/>
          <w:marTop w:val="0"/>
          <w:marBottom w:val="0"/>
          <w:divBdr>
            <w:top w:val="none" w:sz="0" w:space="0" w:color="auto"/>
            <w:left w:val="none" w:sz="0" w:space="0" w:color="auto"/>
            <w:bottom w:val="none" w:sz="0" w:space="0" w:color="auto"/>
            <w:right w:val="none" w:sz="0" w:space="0" w:color="auto"/>
          </w:divBdr>
        </w:div>
        <w:div w:id="794372105">
          <w:marLeft w:val="0"/>
          <w:marRight w:val="0"/>
          <w:marTop w:val="0"/>
          <w:marBottom w:val="0"/>
          <w:divBdr>
            <w:top w:val="none" w:sz="0" w:space="0" w:color="auto"/>
            <w:left w:val="none" w:sz="0" w:space="0" w:color="auto"/>
            <w:bottom w:val="none" w:sz="0" w:space="0" w:color="auto"/>
            <w:right w:val="none" w:sz="0" w:space="0" w:color="auto"/>
          </w:divBdr>
        </w:div>
        <w:div w:id="825170043">
          <w:marLeft w:val="0"/>
          <w:marRight w:val="0"/>
          <w:marTop w:val="0"/>
          <w:marBottom w:val="0"/>
          <w:divBdr>
            <w:top w:val="none" w:sz="0" w:space="0" w:color="auto"/>
            <w:left w:val="none" w:sz="0" w:space="0" w:color="auto"/>
            <w:bottom w:val="none" w:sz="0" w:space="0" w:color="auto"/>
            <w:right w:val="none" w:sz="0" w:space="0" w:color="auto"/>
          </w:divBdr>
        </w:div>
        <w:div w:id="885024835">
          <w:marLeft w:val="0"/>
          <w:marRight w:val="0"/>
          <w:marTop w:val="0"/>
          <w:marBottom w:val="0"/>
          <w:divBdr>
            <w:top w:val="none" w:sz="0" w:space="0" w:color="auto"/>
            <w:left w:val="none" w:sz="0" w:space="0" w:color="auto"/>
            <w:bottom w:val="none" w:sz="0" w:space="0" w:color="auto"/>
            <w:right w:val="none" w:sz="0" w:space="0" w:color="auto"/>
          </w:divBdr>
        </w:div>
        <w:div w:id="1582333370">
          <w:marLeft w:val="0"/>
          <w:marRight w:val="0"/>
          <w:marTop w:val="0"/>
          <w:marBottom w:val="0"/>
          <w:divBdr>
            <w:top w:val="none" w:sz="0" w:space="0" w:color="auto"/>
            <w:left w:val="none" w:sz="0" w:space="0" w:color="auto"/>
            <w:bottom w:val="none" w:sz="0" w:space="0" w:color="auto"/>
            <w:right w:val="none" w:sz="0" w:space="0" w:color="auto"/>
          </w:divBdr>
        </w:div>
        <w:div w:id="2145268471">
          <w:marLeft w:val="0"/>
          <w:marRight w:val="0"/>
          <w:marTop w:val="0"/>
          <w:marBottom w:val="0"/>
          <w:divBdr>
            <w:top w:val="none" w:sz="0" w:space="0" w:color="auto"/>
            <w:left w:val="none" w:sz="0" w:space="0" w:color="auto"/>
            <w:bottom w:val="none" w:sz="0" w:space="0" w:color="auto"/>
            <w:right w:val="none" w:sz="0" w:space="0" w:color="auto"/>
          </w:divBdr>
        </w:div>
      </w:divsChild>
    </w:div>
    <w:div w:id="1807313277">
      <w:bodyDiv w:val="1"/>
      <w:marLeft w:val="0"/>
      <w:marRight w:val="0"/>
      <w:marTop w:val="0"/>
      <w:marBottom w:val="0"/>
      <w:divBdr>
        <w:top w:val="none" w:sz="0" w:space="0" w:color="auto"/>
        <w:left w:val="none" w:sz="0" w:space="0" w:color="auto"/>
        <w:bottom w:val="none" w:sz="0" w:space="0" w:color="auto"/>
        <w:right w:val="none" w:sz="0" w:space="0" w:color="auto"/>
      </w:divBdr>
      <w:divsChild>
        <w:div w:id="397023473">
          <w:marLeft w:val="0"/>
          <w:marRight w:val="0"/>
          <w:marTop w:val="0"/>
          <w:marBottom w:val="0"/>
          <w:divBdr>
            <w:top w:val="none" w:sz="0" w:space="0" w:color="auto"/>
            <w:left w:val="none" w:sz="0" w:space="0" w:color="auto"/>
            <w:bottom w:val="none" w:sz="0" w:space="0" w:color="auto"/>
            <w:right w:val="none" w:sz="0" w:space="0" w:color="auto"/>
          </w:divBdr>
        </w:div>
        <w:div w:id="1028408327">
          <w:marLeft w:val="0"/>
          <w:marRight w:val="0"/>
          <w:marTop w:val="0"/>
          <w:marBottom w:val="0"/>
          <w:divBdr>
            <w:top w:val="none" w:sz="0" w:space="0" w:color="auto"/>
            <w:left w:val="none" w:sz="0" w:space="0" w:color="auto"/>
            <w:bottom w:val="none" w:sz="0" w:space="0" w:color="auto"/>
            <w:right w:val="none" w:sz="0" w:space="0" w:color="auto"/>
          </w:divBdr>
        </w:div>
        <w:div w:id="1467311469">
          <w:marLeft w:val="0"/>
          <w:marRight w:val="0"/>
          <w:marTop w:val="0"/>
          <w:marBottom w:val="0"/>
          <w:divBdr>
            <w:top w:val="none" w:sz="0" w:space="0" w:color="auto"/>
            <w:left w:val="none" w:sz="0" w:space="0" w:color="auto"/>
            <w:bottom w:val="none" w:sz="0" w:space="0" w:color="auto"/>
            <w:right w:val="none" w:sz="0" w:space="0" w:color="auto"/>
          </w:divBdr>
        </w:div>
        <w:div w:id="1611745721">
          <w:marLeft w:val="0"/>
          <w:marRight w:val="0"/>
          <w:marTop w:val="0"/>
          <w:marBottom w:val="0"/>
          <w:divBdr>
            <w:top w:val="none" w:sz="0" w:space="0" w:color="auto"/>
            <w:left w:val="none" w:sz="0" w:space="0" w:color="auto"/>
            <w:bottom w:val="none" w:sz="0" w:space="0" w:color="auto"/>
            <w:right w:val="none" w:sz="0" w:space="0" w:color="auto"/>
          </w:divBdr>
        </w:div>
      </w:divsChild>
    </w:div>
    <w:div w:id="1820923143">
      <w:bodyDiv w:val="1"/>
      <w:marLeft w:val="0"/>
      <w:marRight w:val="0"/>
      <w:marTop w:val="0"/>
      <w:marBottom w:val="0"/>
      <w:divBdr>
        <w:top w:val="none" w:sz="0" w:space="0" w:color="auto"/>
        <w:left w:val="none" w:sz="0" w:space="0" w:color="auto"/>
        <w:bottom w:val="none" w:sz="0" w:space="0" w:color="auto"/>
        <w:right w:val="none" w:sz="0" w:space="0" w:color="auto"/>
      </w:divBdr>
      <w:divsChild>
        <w:div w:id="234753681">
          <w:marLeft w:val="0"/>
          <w:marRight w:val="0"/>
          <w:marTop w:val="0"/>
          <w:marBottom w:val="0"/>
          <w:divBdr>
            <w:top w:val="none" w:sz="0" w:space="0" w:color="auto"/>
            <w:left w:val="none" w:sz="0" w:space="0" w:color="auto"/>
            <w:bottom w:val="none" w:sz="0" w:space="0" w:color="auto"/>
            <w:right w:val="none" w:sz="0" w:space="0" w:color="auto"/>
          </w:divBdr>
        </w:div>
        <w:div w:id="333648835">
          <w:marLeft w:val="0"/>
          <w:marRight w:val="0"/>
          <w:marTop w:val="0"/>
          <w:marBottom w:val="0"/>
          <w:divBdr>
            <w:top w:val="none" w:sz="0" w:space="0" w:color="auto"/>
            <w:left w:val="none" w:sz="0" w:space="0" w:color="auto"/>
            <w:bottom w:val="none" w:sz="0" w:space="0" w:color="auto"/>
            <w:right w:val="none" w:sz="0" w:space="0" w:color="auto"/>
          </w:divBdr>
        </w:div>
        <w:div w:id="1000540640">
          <w:marLeft w:val="0"/>
          <w:marRight w:val="0"/>
          <w:marTop w:val="0"/>
          <w:marBottom w:val="0"/>
          <w:divBdr>
            <w:top w:val="none" w:sz="0" w:space="0" w:color="auto"/>
            <w:left w:val="none" w:sz="0" w:space="0" w:color="auto"/>
            <w:bottom w:val="none" w:sz="0" w:space="0" w:color="auto"/>
            <w:right w:val="none" w:sz="0" w:space="0" w:color="auto"/>
          </w:divBdr>
        </w:div>
        <w:div w:id="1007637549">
          <w:marLeft w:val="0"/>
          <w:marRight w:val="0"/>
          <w:marTop w:val="0"/>
          <w:marBottom w:val="0"/>
          <w:divBdr>
            <w:top w:val="none" w:sz="0" w:space="0" w:color="auto"/>
            <w:left w:val="none" w:sz="0" w:space="0" w:color="auto"/>
            <w:bottom w:val="none" w:sz="0" w:space="0" w:color="auto"/>
            <w:right w:val="none" w:sz="0" w:space="0" w:color="auto"/>
          </w:divBdr>
        </w:div>
        <w:div w:id="1027607161">
          <w:marLeft w:val="0"/>
          <w:marRight w:val="0"/>
          <w:marTop w:val="0"/>
          <w:marBottom w:val="0"/>
          <w:divBdr>
            <w:top w:val="none" w:sz="0" w:space="0" w:color="auto"/>
            <w:left w:val="none" w:sz="0" w:space="0" w:color="auto"/>
            <w:bottom w:val="none" w:sz="0" w:space="0" w:color="auto"/>
            <w:right w:val="none" w:sz="0" w:space="0" w:color="auto"/>
          </w:divBdr>
        </w:div>
        <w:div w:id="1070270511">
          <w:marLeft w:val="0"/>
          <w:marRight w:val="0"/>
          <w:marTop w:val="0"/>
          <w:marBottom w:val="0"/>
          <w:divBdr>
            <w:top w:val="none" w:sz="0" w:space="0" w:color="auto"/>
            <w:left w:val="none" w:sz="0" w:space="0" w:color="auto"/>
            <w:bottom w:val="none" w:sz="0" w:space="0" w:color="auto"/>
            <w:right w:val="none" w:sz="0" w:space="0" w:color="auto"/>
          </w:divBdr>
        </w:div>
        <w:div w:id="1226332909">
          <w:marLeft w:val="0"/>
          <w:marRight w:val="0"/>
          <w:marTop w:val="0"/>
          <w:marBottom w:val="0"/>
          <w:divBdr>
            <w:top w:val="none" w:sz="0" w:space="0" w:color="auto"/>
            <w:left w:val="none" w:sz="0" w:space="0" w:color="auto"/>
            <w:bottom w:val="none" w:sz="0" w:space="0" w:color="auto"/>
            <w:right w:val="none" w:sz="0" w:space="0" w:color="auto"/>
          </w:divBdr>
        </w:div>
        <w:div w:id="1413044626">
          <w:marLeft w:val="0"/>
          <w:marRight w:val="0"/>
          <w:marTop w:val="0"/>
          <w:marBottom w:val="0"/>
          <w:divBdr>
            <w:top w:val="none" w:sz="0" w:space="0" w:color="auto"/>
            <w:left w:val="none" w:sz="0" w:space="0" w:color="auto"/>
            <w:bottom w:val="none" w:sz="0" w:space="0" w:color="auto"/>
            <w:right w:val="none" w:sz="0" w:space="0" w:color="auto"/>
          </w:divBdr>
        </w:div>
        <w:div w:id="1426994885">
          <w:marLeft w:val="0"/>
          <w:marRight w:val="0"/>
          <w:marTop w:val="0"/>
          <w:marBottom w:val="0"/>
          <w:divBdr>
            <w:top w:val="none" w:sz="0" w:space="0" w:color="auto"/>
            <w:left w:val="none" w:sz="0" w:space="0" w:color="auto"/>
            <w:bottom w:val="none" w:sz="0" w:space="0" w:color="auto"/>
            <w:right w:val="none" w:sz="0" w:space="0" w:color="auto"/>
          </w:divBdr>
        </w:div>
        <w:div w:id="1752266160">
          <w:marLeft w:val="0"/>
          <w:marRight w:val="0"/>
          <w:marTop w:val="0"/>
          <w:marBottom w:val="0"/>
          <w:divBdr>
            <w:top w:val="none" w:sz="0" w:space="0" w:color="auto"/>
            <w:left w:val="none" w:sz="0" w:space="0" w:color="auto"/>
            <w:bottom w:val="none" w:sz="0" w:space="0" w:color="auto"/>
            <w:right w:val="none" w:sz="0" w:space="0" w:color="auto"/>
          </w:divBdr>
        </w:div>
        <w:div w:id="1898122373">
          <w:marLeft w:val="0"/>
          <w:marRight w:val="0"/>
          <w:marTop w:val="0"/>
          <w:marBottom w:val="0"/>
          <w:divBdr>
            <w:top w:val="none" w:sz="0" w:space="0" w:color="auto"/>
            <w:left w:val="none" w:sz="0" w:space="0" w:color="auto"/>
            <w:bottom w:val="none" w:sz="0" w:space="0" w:color="auto"/>
            <w:right w:val="none" w:sz="0" w:space="0" w:color="auto"/>
          </w:divBdr>
        </w:div>
      </w:divsChild>
    </w:div>
    <w:div w:id="1837768161">
      <w:bodyDiv w:val="1"/>
      <w:marLeft w:val="0"/>
      <w:marRight w:val="0"/>
      <w:marTop w:val="0"/>
      <w:marBottom w:val="0"/>
      <w:divBdr>
        <w:top w:val="none" w:sz="0" w:space="0" w:color="auto"/>
        <w:left w:val="none" w:sz="0" w:space="0" w:color="auto"/>
        <w:bottom w:val="none" w:sz="0" w:space="0" w:color="auto"/>
        <w:right w:val="none" w:sz="0" w:space="0" w:color="auto"/>
      </w:divBdr>
      <w:divsChild>
        <w:div w:id="1153597068">
          <w:marLeft w:val="0"/>
          <w:marRight w:val="0"/>
          <w:marTop w:val="0"/>
          <w:marBottom w:val="120"/>
          <w:divBdr>
            <w:top w:val="none" w:sz="0" w:space="0" w:color="auto"/>
            <w:left w:val="none" w:sz="0" w:space="0" w:color="auto"/>
            <w:bottom w:val="none" w:sz="0" w:space="0" w:color="auto"/>
            <w:right w:val="none" w:sz="0" w:space="0" w:color="auto"/>
          </w:divBdr>
        </w:div>
        <w:div w:id="1550148883">
          <w:marLeft w:val="0"/>
          <w:marRight w:val="0"/>
          <w:marTop w:val="0"/>
          <w:marBottom w:val="120"/>
          <w:divBdr>
            <w:top w:val="none" w:sz="0" w:space="0" w:color="auto"/>
            <w:left w:val="none" w:sz="0" w:space="0" w:color="auto"/>
            <w:bottom w:val="none" w:sz="0" w:space="0" w:color="auto"/>
            <w:right w:val="none" w:sz="0" w:space="0" w:color="auto"/>
          </w:divBdr>
        </w:div>
        <w:div w:id="890458501">
          <w:marLeft w:val="0"/>
          <w:marRight w:val="0"/>
          <w:marTop w:val="0"/>
          <w:marBottom w:val="120"/>
          <w:divBdr>
            <w:top w:val="none" w:sz="0" w:space="0" w:color="auto"/>
            <w:left w:val="none" w:sz="0" w:space="0" w:color="auto"/>
            <w:bottom w:val="none" w:sz="0" w:space="0" w:color="auto"/>
            <w:right w:val="none" w:sz="0" w:space="0" w:color="auto"/>
          </w:divBdr>
        </w:div>
      </w:divsChild>
    </w:div>
    <w:div w:id="1852723039">
      <w:bodyDiv w:val="1"/>
      <w:marLeft w:val="0"/>
      <w:marRight w:val="0"/>
      <w:marTop w:val="0"/>
      <w:marBottom w:val="0"/>
      <w:divBdr>
        <w:top w:val="none" w:sz="0" w:space="0" w:color="auto"/>
        <w:left w:val="none" w:sz="0" w:space="0" w:color="auto"/>
        <w:bottom w:val="none" w:sz="0" w:space="0" w:color="auto"/>
        <w:right w:val="none" w:sz="0" w:space="0" w:color="auto"/>
      </w:divBdr>
      <w:divsChild>
        <w:div w:id="195891167">
          <w:marLeft w:val="0"/>
          <w:marRight w:val="0"/>
          <w:marTop w:val="0"/>
          <w:marBottom w:val="0"/>
          <w:divBdr>
            <w:top w:val="none" w:sz="0" w:space="0" w:color="auto"/>
            <w:left w:val="none" w:sz="0" w:space="0" w:color="auto"/>
            <w:bottom w:val="none" w:sz="0" w:space="0" w:color="auto"/>
            <w:right w:val="none" w:sz="0" w:space="0" w:color="auto"/>
          </w:divBdr>
          <w:divsChild>
            <w:div w:id="2368252">
              <w:marLeft w:val="0"/>
              <w:marRight w:val="0"/>
              <w:marTop w:val="0"/>
              <w:marBottom w:val="0"/>
              <w:divBdr>
                <w:top w:val="none" w:sz="0" w:space="0" w:color="auto"/>
                <w:left w:val="none" w:sz="0" w:space="0" w:color="auto"/>
                <w:bottom w:val="none" w:sz="0" w:space="0" w:color="auto"/>
                <w:right w:val="none" w:sz="0" w:space="0" w:color="auto"/>
              </w:divBdr>
            </w:div>
            <w:div w:id="169293102">
              <w:marLeft w:val="0"/>
              <w:marRight w:val="0"/>
              <w:marTop w:val="0"/>
              <w:marBottom w:val="0"/>
              <w:divBdr>
                <w:top w:val="none" w:sz="0" w:space="0" w:color="auto"/>
                <w:left w:val="none" w:sz="0" w:space="0" w:color="auto"/>
                <w:bottom w:val="none" w:sz="0" w:space="0" w:color="auto"/>
                <w:right w:val="none" w:sz="0" w:space="0" w:color="auto"/>
              </w:divBdr>
            </w:div>
            <w:div w:id="502665827">
              <w:marLeft w:val="0"/>
              <w:marRight w:val="0"/>
              <w:marTop w:val="0"/>
              <w:marBottom w:val="0"/>
              <w:divBdr>
                <w:top w:val="none" w:sz="0" w:space="0" w:color="auto"/>
                <w:left w:val="none" w:sz="0" w:space="0" w:color="auto"/>
                <w:bottom w:val="none" w:sz="0" w:space="0" w:color="auto"/>
                <w:right w:val="none" w:sz="0" w:space="0" w:color="auto"/>
              </w:divBdr>
            </w:div>
            <w:div w:id="572351330">
              <w:marLeft w:val="0"/>
              <w:marRight w:val="0"/>
              <w:marTop w:val="0"/>
              <w:marBottom w:val="0"/>
              <w:divBdr>
                <w:top w:val="none" w:sz="0" w:space="0" w:color="auto"/>
                <w:left w:val="none" w:sz="0" w:space="0" w:color="auto"/>
                <w:bottom w:val="none" w:sz="0" w:space="0" w:color="auto"/>
                <w:right w:val="none" w:sz="0" w:space="0" w:color="auto"/>
              </w:divBdr>
            </w:div>
            <w:div w:id="589436283">
              <w:marLeft w:val="0"/>
              <w:marRight w:val="0"/>
              <w:marTop w:val="0"/>
              <w:marBottom w:val="0"/>
              <w:divBdr>
                <w:top w:val="none" w:sz="0" w:space="0" w:color="auto"/>
                <w:left w:val="none" w:sz="0" w:space="0" w:color="auto"/>
                <w:bottom w:val="none" w:sz="0" w:space="0" w:color="auto"/>
                <w:right w:val="none" w:sz="0" w:space="0" w:color="auto"/>
              </w:divBdr>
            </w:div>
            <w:div w:id="792947492">
              <w:marLeft w:val="0"/>
              <w:marRight w:val="0"/>
              <w:marTop w:val="0"/>
              <w:marBottom w:val="0"/>
              <w:divBdr>
                <w:top w:val="none" w:sz="0" w:space="0" w:color="auto"/>
                <w:left w:val="none" w:sz="0" w:space="0" w:color="auto"/>
                <w:bottom w:val="none" w:sz="0" w:space="0" w:color="auto"/>
                <w:right w:val="none" w:sz="0" w:space="0" w:color="auto"/>
              </w:divBdr>
            </w:div>
            <w:div w:id="822241084">
              <w:marLeft w:val="0"/>
              <w:marRight w:val="0"/>
              <w:marTop w:val="0"/>
              <w:marBottom w:val="0"/>
              <w:divBdr>
                <w:top w:val="none" w:sz="0" w:space="0" w:color="auto"/>
                <w:left w:val="none" w:sz="0" w:space="0" w:color="auto"/>
                <w:bottom w:val="none" w:sz="0" w:space="0" w:color="auto"/>
                <w:right w:val="none" w:sz="0" w:space="0" w:color="auto"/>
              </w:divBdr>
            </w:div>
            <w:div w:id="922451861">
              <w:marLeft w:val="0"/>
              <w:marRight w:val="0"/>
              <w:marTop w:val="0"/>
              <w:marBottom w:val="0"/>
              <w:divBdr>
                <w:top w:val="none" w:sz="0" w:space="0" w:color="auto"/>
                <w:left w:val="none" w:sz="0" w:space="0" w:color="auto"/>
                <w:bottom w:val="none" w:sz="0" w:space="0" w:color="auto"/>
                <w:right w:val="none" w:sz="0" w:space="0" w:color="auto"/>
              </w:divBdr>
            </w:div>
            <w:div w:id="1193109343">
              <w:marLeft w:val="0"/>
              <w:marRight w:val="0"/>
              <w:marTop w:val="0"/>
              <w:marBottom w:val="0"/>
              <w:divBdr>
                <w:top w:val="none" w:sz="0" w:space="0" w:color="auto"/>
                <w:left w:val="none" w:sz="0" w:space="0" w:color="auto"/>
                <w:bottom w:val="none" w:sz="0" w:space="0" w:color="auto"/>
                <w:right w:val="none" w:sz="0" w:space="0" w:color="auto"/>
              </w:divBdr>
            </w:div>
            <w:div w:id="1252809660">
              <w:marLeft w:val="0"/>
              <w:marRight w:val="0"/>
              <w:marTop w:val="0"/>
              <w:marBottom w:val="0"/>
              <w:divBdr>
                <w:top w:val="none" w:sz="0" w:space="0" w:color="auto"/>
                <w:left w:val="none" w:sz="0" w:space="0" w:color="auto"/>
                <w:bottom w:val="none" w:sz="0" w:space="0" w:color="auto"/>
                <w:right w:val="none" w:sz="0" w:space="0" w:color="auto"/>
              </w:divBdr>
            </w:div>
            <w:div w:id="1289434288">
              <w:marLeft w:val="0"/>
              <w:marRight w:val="0"/>
              <w:marTop w:val="0"/>
              <w:marBottom w:val="0"/>
              <w:divBdr>
                <w:top w:val="none" w:sz="0" w:space="0" w:color="auto"/>
                <w:left w:val="none" w:sz="0" w:space="0" w:color="auto"/>
                <w:bottom w:val="none" w:sz="0" w:space="0" w:color="auto"/>
                <w:right w:val="none" w:sz="0" w:space="0" w:color="auto"/>
              </w:divBdr>
            </w:div>
            <w:div w:id="1303577826">
              <w:marLeft w:val="0"/>
              <w:marRight w:val="0"/>
              <w:marTop w:val="0"/>
              <w:marBottom w:val="0"/>
              <w:divBdr>
                <w:top w:val="none" w:sz="0" w:space="0" w:color="auto"/>
                <w:left w:val="none" w:sz="0" w:space="0" w:color="auto"/>
                <w:bottom w:val="none" w:sz="0" w:space="0" w:color="auto"/>
                <w:right w:val="none" w:sz="0" w:space="0" w:color="auto"/>
              </w:divBdr>
            </w:div>
            <w:div w:id="1303733276">
              <w:marLeft w:val="0"/>
              <w:marRight w:val="0"/>
              <w:marTop w:val="0"/>
              <w:marBottom w:val="0"/>
              <w:divBdr>
                <w:top w:val="none" w:sz="0" w:space="0" w:color="auto"/>
                <w:left w:val="none" w:sz="0" w:space="0" w:color="auto"/>
                <w:bottom w:val="none" w:sz="0" w:space="0" w:color="auto"/>
                <w:right w:val="none" w:sz="0" w:space="0" w:color="auto"/>
              </w:divBdr>
            </w:div>
            <w:div w:id="1347824556">
              <w:marLeft w:val="0"/>
              <w:marRight w:val="0"/>
              <w:marTop w:val="0"/>
              <w:marBottom w:val="0"/>
              <w:divBdr>
                <w:top w:val="none" w:sz="0" w:space="0" w:color="auto"/>
                <w:left w:val="none" w:sz="0" w:space="0" w:color="auto"/>
                <w:bottom w:val="none" w:sz="0" w:space="0" w:color="auto"/>
                <w:right w:val="none" w:sz="0" w:space="0" w:color="auto"/>
              </w:divBdr>
            </w:div>
            <w:div w:id="1759328882">
              <w:marLeft w:val="0"/>
              <w:marRight w:val="0"/>
              <w:marTop w:val="0"/>
              <w:marBottom w:val="0"/>
              <w:divBdr>
                <w:top w:val="none" w:sz="0" w:space="0" w:color="auto"/>
                <w:left w:val="none" w:sz="0" w:space="0" w:color="auto"/>
                <w:bottom w:val="none" w:sz="0" w:space="0" w:color="auto"/>
                <w:right w:val="none" w:sz="0" w:space="0" w:color="auto"/>
              </w:divBdr>
            </w:div>
            <w:div w:id="1904364995">
              <w:marLeft w:val="0"/>
              <w:marRight w:val="0"/>
              <w:marTop w:val="0"/>
              <w:marBottom w:val="0"/>
              <w:divBdr>
                <w:top w:val="none" w:sz="0" w:space="0" w:color="auto"/>
                <w:left w:val="none" w:sz="0" w:space="0" w:color="auto"/>
                <w:bottom w:val="none" w:sz="0" w:space="0" w:color="auto"/>
                <w:right w:val="none" w:sz="0" w:space="0" w:color="auto"/>
              </w:divBdr>
            </w:div>
            <w:div w:id="2064088077">
              <w:marLeft w:val="0"/>
              <w:marRight w:val="0"/>
              <w:marTop w:val="0"/>
              <w:marBottom w:val="0"/>
              <w:divBdr>
                <w:top w:val="none" w:sz="0" w:space="0" w:color="auto"/>
                <w:left w:val="none" w:sz="0" w:space="0" w:color="auto"/>
                <w:bottom w:val="none" w:sz="0" w:space="0" w:color="auto"/>
                <w:right w:val="none" w:sz="0" w:space="0" w:color="auto"/>
              </w:divBdr>
            </w:div>
          </w:divsChild>
        </w:div>
        <w:div w:id="950749442">
          <w:marLeft w:val="0"/>
          <w:marRight w:val="0"/>
          <w:marTop w:val="0"/>
          <w:marBottom w:val="0"/>
          <w:divBdr>
            <w:top w:val="none" w:sz="0" w:space="0" w:color="auto"/>
            <w:left w:val="none" w:sz="0" w:space="0" w:color="auto"/>
            <w:bottom w:val="none" w:sz="0" w:space="0" w:color="auto"/>
            <w:right w:val="none" w:sz="0" w:space="0" w:color="auto"/>
          </w:divBdr>
          <w:divsChild>
            <w:div w:id="71394669">
              <w:marLeft w:val="0"/>
              <w:marRight w:val="0"/>
              <w:marTop w:val="0"/>
              <w:marBottom w:val="0"/>
              <w:divBdr>
                <w:top w:val="none" w:sz="0" w:space="0" w:color="auto"/>
                <w:left w:val="none" w:sz="0" w:space="0" w:color="auto"/>
                <w:bottom w:val="none" w:sz="0" w:space="0" w:color="auto"/>
                <w:right w:val="none" w:sz="0" w:space="0" w:color="auto"/>
              </w:divBdr>
            </w:div>
            <w:div w:id="92480377">
              <w:marLeft w:val="0"/>
              <w:marRight w:val="0"/>
              <w:marTop w:val="0"/>
              <w:marBottom w:val="0"/>
              <w:divBdr>
                <w:top w:val="none" w:sz="0" w:space="0" w:color="auto"/>
                <w:left w:val="none" w:sz="0" w:space="0" w:color="auto"/>
                <w:bottom w:val="none" w:sz="0" w:space="0" w:color="auto"/>
                <w:right w:val="none" w:sz="0" w:space="0" w:color="auto"/>
              </w:divBdr>
            </w:div>
            <w:div w:id="391658931">
              <w:marLeft w:val="0"/>
              <w:marRight w:val="0"/>
              <w:marTop w:val="0"/>
              <w:marBottom w:val="0"/>
              <w:divBdr>
                <w:top w:val="none" w:sz="0" w:space="0" w:color="auto"/>
                <w:left w:val="none" w:sz="0" w:space="0" w:color="auto"/>
                <w:bottom w:val="none" w:sz="0" w:space="0" w:color="auto"/>
                <w:right w:val="none" w:sz="0" w:space="0" w:color="auto"/>
              </w:divBdr>
            </w:div>
            <w:div w:id="395326242">
              <w:marLeft w:val="0"/>
              <w:marRight w:val="0"/>
              <w:marTop w:val="0"/>
              <w:marBottom w:val="0"/>
              <w:divBdr>
                <w:top w:val="none" w:sz="0" w:space="0" w:color="auto"/>
                <w:left w:val="none" w:sz="0" w:space="0" w:color="auto"/>
                <w:bottom w:val="none" w:sz="0" w:space="0" w:color="auto"/>
                <w:right w:val="none" w:sz="0" w:space="0" w:color="auto"/>
              </w:divBdr>
            </w:div>
            <w:div w:id="499000968">
              <w:marLeft w:val="0"/>
              <w:marRight w:val="0"/>
              <w:marTop w:val="0"/>
              <w:marBottom w:val="0"/>
              <w:divBdr>
                <w:top w:val="none" w:sz="0" w:space="0" w:color="auto"/>
                <w:left w:val="none" w:sz="0" w:space="0" w:color="auto"/>
                <w:bottom w:val="none" w:sz="0" w:space="0" w:color="auto"/>
                <w:right w:val="none" w:sz="0" w:space="0" w:color="auto"/>
              </w:divBdr>
            </w:div>
            <w:div w:id="635765723">
              <w:marLeft w:val="0"/>
              <w:marRight w:val="0"/>
              <w:marTop w:val="0"/>
              <w:marBottom w:val="0"/>
              <w:divBdr>
                <w:top w:val="none" w:sz="0" w:space="0" w:color="auto"/>
                <w:left w:val="none" w:sz="0" w:space="0" w:color="auto"/>
                <w:bottom w:val="none" w:sz="0" w:space="0" w:color="auto"/>
                <w:right w:val="none" w:sz="0" w:space="0" w:color="auto"/>
              </w:divBdr>
            </w:div>
            <w:div w:id="678308961">
              <w:marLeft w:val="0"/>
              <w:marRight w:val="0"/>
              <w:marTop w:val="0"/>
              <w:marBottom w:val="0"/>
              <w:divBdr>
                <w:top w:val="none" w:sz="0" w:space="0" w:color="auto"/>
                <w:left w:val="none" w:sz="0" w:space="0" w:color="auto"/>
                <w:bottom w:val="none" w:sz="0" w:space="0" w:color="auto"/>
                <w:right w:val="none" w:sz="0" w:space="0" w:color="auto"/>
              </w:divBdr>
            </w:div>
            <w:div w:id="937834436">
              <w:marLeft w:val="0"/>
              <w:marRight w:val="0"/>
              <w:marTop w:val="0"/>
              <w:marBottom w:val="0"/>
              <w:divBdr>
                <w:top w:val="none" w:sz="0" w:space="0" w:color="auto"/>
                <w:left w:val="none" w:sz="0" w:space="0" w:color="auto"/>
                <w:bottom w:val="none" w:sz="0" w:space="0" w:color="auto"/>
                <w:right w:val="none" w:sz="0" w:space="0" w:color="auto"/>
              </w:divBdr>
            </w:div>
            <w:div w:id="976566161">
              <w:marLeft w:val="0"/>
              <w:marRight w:val="0"/>
              <w:marTop w:val="0"/>
              <w:marBottom w:val="0"/>
              <w:divBdr>
                <w:top w:val="none" w:sz="0" w:space="0" w:color="auto"/>
                <w:left w:val="none" w:sz="0" w:space="0" w:color="auto"/>
                <w:bottom w:val="none" w:sz="0" w:space="0" w:color="auto"/>
                <w:right w:val="none" w:sz="0" w:space="0" w:color="auto"/>
              </w:divBdr>
            </w:div>
            <w:div w:id="978148933">
              <w:marLeft w:val="0"/>
              <w:marRight w:val="0"/>
              <w:marTop w:val="0"/>
              <w:marBottom w:val="0"/>
              <w:divBdr>
                <w:top w:val="none" w:sz="0" w:space="0" w:color="auto"/>
                <w:left w:val="none" w:sz="0" w:space="0" w:color="auto"/>
                <w:bottom w:val="none" w:sz="0" w:space="0" w:color="auto"/>
                <w:right w:val="none" w:sz="0" w:space="0" w:color="auto"/>
              </w:divBdr>
            </w:div>
            <w:div w:id="1129785809">
              <w:marLeft w:val="0"/>
              <w:marRight w:val="0"/>
              <w:marTop w:val="0"/>
              <w:marBottom w:val="0"/>
              <w:divBdr>
                <w:top w:val="none" w:sz="0" w:space="0" w:color="auto"/>
                <w:left w:val="none" w:sz="0" w:space="0" w:color="auto"/>
                <w:bottom w:val="none" w:sz="0" w:space="0" w:color="auto"/>
                <w:right w:val="none" w:sz="0" w:space="0" w:color="auto"/>
              </w:divBdr>
            </w:div>
            <w:div w:id="1280406584">
              <w:marLeft w:val="0"/>
              <w:marRight w:val="0"/>
              <w:marTop w:val="0"/>
              <w:marBottom w:val="0"/>
              <w:divBdr>
                <w:top w:val="none" w:sz="0" w:space="0" w:color="auto"/>
                <w:left w:val="none" w:sz="0" w:space="0" w:color="auto"/>
                <w:bottom w:val="none" w:sz="0" w:space="0" w:color="auto"/>
                <w:right w:val="none" w:sz="0" w:space="0" w:color="auto"/>
              </w:divBdr>
            </w:div>
            <w:div w:id="1469932623">
              <w:marLeft w:val="0"/>
              <w:marRight w:val="0"/>
              <w:marTop w:val="0"/>
              <w:marBottom w:val="0"/>
              <w:divBdr>
                <w:top w:val="none" w:sz="0" w:space="0" w:color="auto"/>
                <w:left w:val="none" w:sz="0" w:space="0" w:color="auto"/>
                <w:bottom w:val="none" w:sz="0" w:space="0" w:color="auto"/>
                <w:right w:val="none" w:sz="0" w:space="0" w:color="auto"/>
              </w:divBdr>
            </w:div>
            <w:div w:id="1554123975">
              <w:marLeft w:val="0"/>
              <w:marRight w:val="0"/>
              <w:marTop w:val="0"/>
              <w:marBottom w:val="0"/>
              <w:divBdr>
                <w:top w:val="none" w:sz="0" w:space="0" w:color="auto"/>
                <w:left w:val="none" w:sz="0" w:space="0" w:color="auto"/>
                <w:bottom w:val="none" w:sz="0" w:space="0" w:color="auto"/>
                <w:right w:val="none" w:sz="0" w:space="0" w:color="auto"/>
              </w:divBdr>
            </w:div>
            <w:div w:id="1563982775">
              <w:marLeft w:val="0"/>
              <w:marRight w:val="0"/>
              <w:marTop w:val="0"/>
              <w:marBottom w:val="0"/>
              <w:divBdr>
                <w:top w:val="none" w:sz="0" w:space="0" w:color="auto"/>
                <w:left w:val="none" w:sz="0" w:space="0" w:color="auto"/>
                <w:bottom w:val="none" w:sz="0" w:space="0" w:color="auto"/>
                <w:right w:val="none" w:sz="0" w:space="0" w:color="auto"/>
              </w:divBdr>
            </w:div>
            <w:div w:id="1685008505">
              <w:marLeft w:val="0"/>
              <w:marRight w:val="0"/>
              <w:marTop w:val="0"/>
              <w:marBottom w:val="0"/>
              <w:divBdr>
                <w:top w:val="none" w:sz="0" w:space="0" w:color="auto"/>
                <w:left w:val="none" w:sz="0" w:space="0" w:color="auto"/>
                <w:bottom w:val="none" w:sz="0" w:space="0" w:color="auto"/>
                <w:right w:val="none" w:sz="0" w:space="0" w:color="auto"/>
              </w:divBdr>
            </w:div>
            <w:div w:id="1867982119">
              <w:marLeft w:val="0"/>
              <w:marRight w:val="0"/>
              <w:marTop w:val="0"/>
              <w:marBottom w:val="0"/>
              <w:divBdr>
                <w:top w:val="none" w:sz="0" w:space="0" w:color="auto"/>
                <w:left w:val="none" w:sz="0" w:space="0" w:color="auto"/>
                <w:bottom w:val="none" w:sz="0" w:space="0" w:color="auto"/>
                <w:right w:val="none" w:sz="0" w:space="0" w:color="auto"/>
              </w:divBdr>
            </w:div>
            <w:div w:id="2038195439">
              <w:marLeft w:val="0"/>
              <w:marRight w:val="0"/>
              <w:marTop w:val="0"/>
              <w:marBottom w:val="0"/>
              <w:divBdr>
                <w:top w:val="none" w:sz="0" w:space="0" w:color="auto"/>
                <w:left w:val="none" w:sz="0" w:space="0" w:color="auto"/>
                <w:bottom w:val="none" w:sz="0" w:space="0" w:color="auto"/>
                <w:right w:val="none" w:sz="0" w:space="0" w:color="auto"/>
              </w:divBdr>
            </w:div>
            <w:div w:id="2126654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8496388">
      <w:bodyDiv w:val="1"/>
      <w:marLeft w:val="0"/>
      <w:marRight w:val="0"/>
      <w:marTop w:val="0"/>
      <w:marBottom w:val="0"/>
      <w:divBdr>
        <w:top w:val="none" w:sz="0" w:space="0" w:color="auto"/>
        <w:left w:val="none" w:sz="0" w:space="0" w:color="auto"/>
        <w:bottom w:val="none" w:sz="0" w:space="0" w:color="auto"/>
        <w:right w:val="none" w:sz="0" w:space="0" w:color="auto"/>
      </w:divBdr>
    </w:div>
    <w:div w:id="1886217345">
      <w:bodyDiv w:val="1"/>
      <w:marLeft w:val="0"/>
      <w:marRight w:val="0"/>
      <w:marTop w:val="0"/>
      <w:marBottom w:val="0"/>
      <w:divBdr>
        <w:top w:val="none" w:sz="0" w:space="0" w:color="auto"/>
        <w:left w:val="none" w:sz="0" w:space="0" w:color="auto"/>
        <w:bottom w:val="none" w:sz="0" w:space="0" w:color="auto"/>
        <w:right w:val="none" w:sz="0" w:space="0" w:color="auto"/>
      </w:divBdr>
    </w:div>
    <w:div w:id="1897859458">
      <w:bodyDiv w:val="1"/>
      <w:marLeft w:val="0"/>
      <w:marRight w:val="0"/>
      <w:marTop w:val="0"/>
      <w:marBottom w:val="0"/>
      <w:divBdr>
        <w:top w:val="none" w:sz="0" w:space="0" w:color="auto"/>
        <w:left w:val="none" w:sz="0" w:space="0" w:color="auto"/>
        <w:bottom w:val="none" w:sz="0" w:space="0" w:color="auto"/>
        <w:right w:val="none" w:sz="0" w:space="0" w:color="auto"/>
      </w:divBdr>
    </w:div>
    <w:div w:id="1909882827">
      <w:bodyDiv w:val="1"/>
      <w:marLeft w:val="0"/>
      <w:marRight w:val="0"/>
      <w:marTop w:val="0"/>
      <w:marBottom w:val="0"/>
      <w:divBdr>
        <w:top w:val="none" w:sz="0" w:space="0" w:color="auto"/>
        <w:left w:val="none" w:sz="0" w:space="0" w:color="auto"/>
        <w:bottom w:val="none" w:sz="0" w:space="0" w:color="auto"/>
        <w:right w:val="none" w:sz="0" w:space="0" w:color="auto"/>
      </w:divBdr>
    </w:div>
    <w:div w:id="1926649812">
      <w:bodyDiv w:val="1"/>
      <w:marLeft w:val="0"/>
      <w:marRight w:val="0"/>
      <w:marTop w:val="0"/>
      <w:marBottom w:val="0"/>
      <w:divBdr>
        <w:top w:val="none" w:sz="0" w:space="0" w:color="auto"/>
        <w:left w:val="none" w:sz="0" w:space="0" w:color="auto"/>
        <w:bottom w:val="none" w:sz="0" w:space="0" w:color="auto"/>
        <w:right w:val="none" w:sz="0" w:space="0" w:color="auto"/>
      </w:divBdr>
    </w:div>
    <w:div w:id="1944067424">
      <w:bodyDiv w:val="1"/>
      <w:marLeft w:val="0"/>
      <w:marRight w:val="0"/>
      <w:marTop w:val="0"/>
      <w:marBottom w:val="0"/>
      <w:divBdr>
        <w:top w:val="none" w:sz="0" w:space="0" w:color="auto"/>
        <w:left w:val="none" w:sz="0" w:space="0" w:color="auto"/>
        <w:bottom w:val="none" w:sz="0" w:space="0" w:color="auto"/>
        <w:right w:val="none" w:sz="0" w:space="0" w:color="auto"/>
      </w:divBdr>
      <w:divsChild>
        <w:div w:id="270817673">
          <w:marLeft w:val="0"/>
          <w:marRight w:val="0"/>
          <w:marTop w:val="0"/>
          <w:marBottom w:val="0"/>
          <w:divBdr>
            <w:top w:val="none" w:sz="0" w:space="0" w:color="auto"/>
            <w:left w:val="none" w:sz="0" w:space="0" w:color="auto"/>
            <w:bottom w:val="none" w:sz="0" w:space="0" w:color="auto"/>
            <w:right w:val="none" w:sz="0" w:space="0" w:color="auto"/>
          </w:divBdr>
        </w:div>
        <w:div w:id="493884970">
          <w:marLeft w:val="0"/>
          <w:marRight w:val="0"/>
          <w:marTop w:val="0"/>
          <w:marBottom w:val="0"/>
          <w:divBdr>
            <w:top w:val="none" w:sz="0" w:space="0" w:color="auto"/>
            <w:left w:val="none" w:sz="0" w:space="0" w:color="auto"/>
            <w:bottom w:val="none" w:sz="0" w:space="0" w:color="auto"/>
            <w:right w:val="none" w:sz="0" w:space="0" w:color="auto"/>
          </w:divBdr>
        </w:div>
        <w:div w:id="787435244">
          <w:marLeft w:val="0"/>
          <w:marRight w:val="0"/>
          <w:marTop w:val="0"/>
          <w:marBottom w:val="0"/>
          <w:divBdr>
            <w:top w:val="none" w:sz="0" w:space="0" w:color="auto"/>
            <w:left w:val="none" w:sz="0" w:space="0" w:color="auto"/>
            <w:bottom w:val="none" w:sz="0" w:space="0" w:color="auto"/>
            <w:right w:val="none" w:sz="0" w:space="0" w:color="auto"/>
          </w:divBdr>
        </w:div>
        <w:div w:id="2097021451">
          <w:marLeft w:val="0"/>
          <w:marRight w:val="0"/>
          <w:marTop w:val="0"/>
          <w:marBottom w:val="0"/>
          <w:divBdr>
            <w:top w:val="none" w:sz="0" w:space="0" w:color="auto"/>
            <w:left w:val="none" w:sz="0" w:space="0" w:color="auto"/>
            <w:bottom w:val="none" w:sz="0" w:space="0" w:color="auto"/>
            <w:right w:val="none" w:sz="0" w:space="0" w:color="auto"/>
          </w:divBdr>
        </w:div>
      </w:divsChild>
    </w:div>
    <w:div w:id="1970280841">
      <w:bodyDiv w:val="1"/>
      <w:marLeft w:val="0"/>
      <w:marRight w:val="0"/>
      <w:marTop w:val="0"/>
      <w:marBottom w:val="0"/>
      <w:divBdr>
        <w:top w:val="none" w:sz="0" w:space="0" w:color="auto"/>
        <w:left w:val="none" w:sz="0" w:space="0" w:color="auto"/>
        <w:bottom w:val="none" w:sz="0" w:space="0" w:color="auto"/>
        <w:right w:val="none" w:sz="0" w:space="0" w:color="auto"/>
      </w:divBdr>
    </w:div>
    <w:div w:id="2011713749">
      <w:bodyDiv w:val="1"/>
      <w:marLeft w:val="0"/>
      <w:marRight w:val="0"/>
      <w:marTop w:val="0"/>
      <w:marBottom w:val="0"/>
      <w:divBdr>
        <w:top w:val="none" w:sz="0" w:space="0" w:color="auto"/>
        <w:left w:val="none" w:sz="0" w:space="0" w:color="auto"/>
        <w:bottom w:val="none" w:sz="0" w:space="0" w:color="auto"/>
        <w:right w:val="none" w:sz="0" w:space="0" w:color="auto"/>
      </w:divBdr>
    </w:div>
    <w:div w:id="2014992046">
      <w:bodyDiv w:val="1"/>
      <w:marLeft w:val="0"/>
      <w:marRight w:val="0"/>
      <w:marTop w:val="0"/>
      <w:marBottom w:val="0"/>
      <w:divBdr>
        <w:top w:val="none" w:sz="0" w:space="0" w:color="auto"/>
        <w:left w:val="none" w:sz="0" w:space="0" w:color="auto"/>
        <w:bottom w:val="none" w:sz="0" w:space="0" w:color="auto"/>
        <w:right w:val="none" w:sz="0" w:space="0" w:color="auto"/>
      </w:divBdr>
    </w:div>
    <w:div w:id="2022471172">
      <w:bodyDiv w:val="1"/>
      <w:marLeft w:val="0"/>
      <w:marRight w:val="0"/>
      <w:marTop w:val="0"/>
      <w:marBottom w:val="0"/>
      <w:divBdr>
        <w:top w:val="none" w:sz="0" w:space="0" w:color="auto"/>
        <w:left w:val="none" w:sz="0" w:space="0" w:color="auto"/>
        <w:bottom w:val="none" w:sz="0" w:space="0" w:color="auto"/>
        <w:right w:val="none" w:sz="0" w:space="0" w:color="auto"/>
      </w:divBdr>
    </w:div>
    <w:div w:id="2040471839">
      <w:bodyDiv w:val="1"/>
      <w:marLeft w:val="0"/>
      <w:marRight w:val="0"/>
      <w:marTop w:val="0"/>
      <w:marBottom w:val="0"/>
      <w:divBdr>
        <w:top w:val="none" w:sz="0" w:space="0" w:color="auto"/>
        <w:left w:val="none" w:sz="0" w:space="0" w:color="auto"/>
        <w:bottom w:val="none" w:sz="0" w:space="0" w:color="auto"/>
        <w:right w:val="none" w:sz="0" w:space="0" w:color="auto"/>
      </w:divBdr>
    </w:div>
    <w:div w:id="2094546798">
      <w:bodyDiv w:val="1"/>
      <w:marLeft w:val="0"/>
      <w:marRight w:val="0"/>
      <w:marTop w:val="0"/>
      <w:marBottom w:val="0"/>
      <w:divBdr>
        <w:top w:val="none" w:sz="0" w:space="0" w:color="auto"/>
        <w:left w:val="none" w:sz="0" w:space="0" w:color="auto"/>
        <w:bottom w:val="none" w:sz="0" w:space="0" w:color="auto"/>
        <w:right w:val="none" w:sz="0" w:space="0" w:color="auto"/>
      </w:divBdr>
    </w:div>
    <w:div w:id="2107966861">
      <w:bodyDiv w:val="1"/>
      <w:marLeft w:val="0"/>
      <w:marRight w:val="0"/>
      <w:marTop w:val="0"/>
      <w:marBottom w:val="0"/>
      <w:divBdr>
        <w:top w:val="none" w:sz="0" w:space="0" w:color="auto"/>
        <w:left w:val="none" w:sz="0" w:space="0" w:color="auto"/>
        <w:bottom w:val="none" w:sz="0" w:space="0" w:color="auto"/>
        <w:right w:val="none" w:sz="0" w:space="0" w:color="auto"/>
      </w:divBdr>
      <w:divsChild>
        <w:div w:id="416024893">
          <w:marLeft w:val="0"/>
          <w:marRight w:val="0"/>
          <w:marTop w:val="0"/>
          <w:marBottom w:val="0"/>
          <w:divBdr>
            <w:top w:val="none" w:sz="0" w:space="0" w:color="auto"/>
            <w:left w:val="none" w:sz="0" w:space="0" w:color="auto"/>
            <w:bottom w:val="none" w:sz="0" w:space="0" w:color="auto"/>
            <w:right w:val="none" w:sz="0" w:space="0" w:color="auto"/>
          </w:divBdr>
        </w:div>
        <w:div w:id="888423602">
          <w:marLeft w:val="0"/>
          <w:marRight w:val="0"/>
          <w:marTop w:val="0"/>
          <w:marBottom w:val="0"/>
          <w:divBdr>
            <w:top w:val="none" w:sz="0" w:space="0" w:color="auto"/>
            <w:left w:val="none" w:sz="0" w:space="0" w:color="auto"/>
            <w:bottom w:val="none" w:sz="0" w:space="0" w:color="auto"/>
            <w:right w:val="none" w:sz="0" w:space="0" w:color="auto"/>
          </w:divBdr>
        </w:div>
        <w:div w:id="1189492550">
          <w:marLeft w:val="0"/>
          <w:marRight w:val="0"/>
          <w:marTop w:val="0"/>
          <w:marBottom w:val="0"/>
          <w:divBdr>
            <w:top w:val="none" w:sz="0" w:space="0" w:color="auto"/>
            <w:left w:val="none" w:sz="0" w:space="0" w:color="auto"/>
            <w:bottom w:val="none" w:sz="0" w:space="0" w:color="auto"/>
            <w:right w:val="none" w:sz="0" w:space="0" w:color="auto"/>
          </w:divBdr>
        </w:div>
        <w:div w:id="1353920877">
          <w:marLeft w:val="0"/>
          <w:marRight w:val="0"/>
          <w:marTop w:val="0"/>
          <w:marBottom w:val="0"/>
          <w:divBdr>
            <w:top w:val="none" w:sz="0" w:space="0" w:color="auto"/>
            <w:left w:val="none" w:sz="0" w:space="0" w:color="auto"/>
            <w:bottom w:val="none" w:sz="0" w:space="0" w:color="auto"/>
            <w:right w:val="none" w:sz="0" w:space="0" w:color="auto"/>
          </w:divBdr>
        </w:div>
        <w:div w:id="1357580923">
          <w:marLeft w:val="0"/>
          <w:marRight w:val="0"/>
          <w:marTop w:val="0"/>
          <w:marBottom w:val="0"/>
          <w:divBdr>
            <w:top w:val="none" w:sz="0" w:space="0" w:color="auto"/>
            <w:left w:val="none" w:sz="0" w:space="0" w:color="auto"/>
            <w:bottom w:val="none" w:sz="0" w:space="0" w:color="auto"/>
            <w:right w:val="none" w:sz="0" w:space="0" w:color="auto"/>
          </w:divBdr>
        </w:div>
        <w:div w:id="1499466352">
          <w:marLeft w:val="0"/>
          <w:marRight w:val="0"/>
          <w:marTop w:val="0"/>
          <w:marBottom w:val="0"/>
          <w:divBdr>
            <w:top w:val="none" w:sz="0" w:space="0" w:color="auto"/>
            <w:left w:val="none" w:sz="0" w:space="0" w:color="auto"/>
            <w:bottom w:val="none" w:sz="0" w:space="0" w:color="auto"/>
            <w:right w:val="none" w:sz="0" w:space="0" w:color="auto"/>
          </w:divBdr>
        </w:div>
        <w:div w:id="1507594830">
          <w:marLeft w:val="0"/>
          <w:marRight w:val="0"/>
          <w:marTop w:val="0"/>
          <w:marBottom w:val="0"/>
          <w:divBdr>
            <w:top w:val="none" w:sz="0" w:space="0" w:color="auto"/>
            <w:left w:val="none" w:sz="0" w:space="0" w:color="auto"/>
            <w:bottom w:val="none" w:sz="0" w:space="0" w:color="auto"/>
            <w:right w:val="none" w:sz="0" w:space="0" w:color="auto"/>
          </w:divBdr>
        </w:div>
        <w:div w:id="1958217923">
          <w:marLeft w:val="0"/>
          <w:marRight w:val="0"/>
          <w:marTop w:val="0"/>
          <w:marBottom w:val="0"/>
          <w:divBdr>
            <w:top w:val="none" w:sz="0" w:space="0" w:color="auto"/>
            <w:left w:val="none" w:sz="0" w:space="0" w:color="auto"/>
            <w:bottom w:val="none" w:sz="0" w:space="0" w:color="auto"/>
            <w:right w:val="none" w:sz="0" w:space="0" w:color="auto"/>
          </w:divBdr>
        </w:div>
        <w:div w:id="1987200949">
          <w:marLeft w:val="0"/>
          <w:marRight w:val="0"/>
          <w:marTop w:val="0"/>
          <w:marBottom w:val="0"/>
          <w:divBdr>
            <w:top w:val="none" w:sz="0" w:space="0" w:color="auto"/>
            <w:left w:val="none" w:sz="0" w:space="0" w:color="auto"/>
            <w:bottom w:val="none" w:sz="0" w:space="0" w:color="auto"/>
            <w:right w:val="none" w:sz="0" w:space="0" w:color="auto"/>
          </w:divBdr>
        </w:div>
      </w:divsChild>
    </w:div>
    <w:div w:id="2113239741">
      <w:bodyDiv w:val="1"/>
      <w:marLeft w:val="0"/>
      <w:marRight w:val="0"/>
      <w:marTop w:val="0"/>
      <w:marBottom w:val="0"/>
      <w:divBdr>
        <w:top w:val="none" w:sz="0" w:space="0" w:color="auto"/>
        <w:left w:val="none" w:sz="0" w:space="0" w:color="auto"/>
        <w:bottom w:val="none" w:sz="0" w:space="0" w:color="auto"/>
        <w:right w:val="none" w:sz="0" w:space="0" w:color="auto"/>
      </w:divBdr>
      <w:divsChild>
        <w:div w:id="1539849902">
          <w:marLeft w:val="0"/>
          <w:marRight w:val="0"/>
          <w:marTop w:val="0"/>
          <w:marBottom w:val="0"/>
          <w:divBdr>
            <w:top w:val="none" w:sz="0" w:space="0" w:color="auto"/>
            <w:left w:val="none" w:sz="0" w:space="0" w:color="auto"/>
            <w:bottom w:val="none" w:sz="0" w:space="0" w:color="auto"/>
            <w:right w:val="none" w:sz="0" w:space="0" w:color="auto"/>
          </w:divBdr>
        </w:div>
      </w:divsChild>
    </w:div>
    <w:div w:id="2131699754">
      <w:bodyDiv w:val="1"/>
      <w:marLeft w:val="0"/>
      <w:marRight w:val="0"/>
      <w:marTop w:val="0"/>
      <w:marBottom w:val="0"/>
      <w:divBdr>
        <w:top w:val="none" w:sz="0" w:space="0" w:color="auto"/>
        <w:left w:val="none" w:sz="0" w:space="0" w:color="auto"/>
        <w:bottom w:val="none" w:sz="0" w:space="0" w:color="auto"/>
        <w:right w:val="none" w:sz="0" w:space="0" w:color="auto"/>
      </w:divBdr>
      <w:divsChild>
        <w:div w:id="561020492">
          <w:marLeft w:val="0"/>
          <w:marRight w:val="0"/>
          <w:marTop w:val="0"/>
          <w:marBottom w:val="0"/>
          <w:divBdr>
            <w:top w:val="none" w:sz="0" w:space="0" w:color="auto"/>
            <w:left w:val="none" w:sz="0" w:space="0" w:color="auto"/>
            <w:bottom w:val="none" w:sz="0" w:space="0" w:color="auto"/>
            <w:right w:val="none" w:sz="0" w:space="0" w:color="auto"/>
          </w:divBdr>
        </w:div>
        <w:div w:id="940844711">
          <w:marLeft w:val="0"/>
          <w:marRight w:val="0"/>
          <w:marTop w:val="0"/>
          <w:marBottom w:val="0"/>
          <w:divBdr>
            <w:top w:val="none" w:sz="0" w:space="0" w:color="auto"/>
            <w:left w:val="none" w:sz="0" w:space="0" w:color="auto"/>
            <w:bottom w:val="none" w:sz="0" w:space="0" w:color="auto"/>
            <w:right w:val="none" w:sz="0" w:space="0" w:color="auto"/>
          </w:divBdr>
        </w:div>
        <w:div w:id="1442913880">
          <w:marLeft w:val="0"/>
          <w:marRight w:val="0"/>
          <w:marTop w:val="0"/>
          <w:marBottom w:val="0"/>
          <w:divBdr>
            <w:top w:val="none" w:sz="0" w:space="0" w:color="auto"/>
            <w:left w:val="none" w:sz="0" w:space="0" w:color="auto"/>
            <w:bottom w:val="none" w:sz="0" w:space="0" w:color="auto"/>
            <w:right w:val="none" w:sz="0" w:space="0" w:color="auto"/>
          </w:divBdr>
        </w:div>
        <w:div w:id="1558778188">
          <w:marLeft w:val="0"/>
          <w:marRight w:val="0"/>
          <w:marTop w:val="0"/>
          <w:marBottom w:val="0"/>
          <w:divBdr>
            <w:top w:val="none" w:sz="0" w:space="0" w:color="auto"/>
            <w:left w:val="none" w:sz="0" w:space="0" w:color="auto"/>
            <w:bottom w:val="none" w:sz="0" w:space="0" w:color="auto"/>
            <w:right w:val="none" w:sz="0" w:space="0" w:color="auto"/>
          </w:divBdr>
        </w:div>
        <w:div w:id="169098616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jpeg"/><Relationship Id="rId18" Type="http://schemas.openxmlformats.org/officeDocument/2006/relationships/hyperlink" Target="https://www.nice.org.uk/guidance/ng132" TargetMode="External"/><Relationship Id="rId26" Type="http://schemas.openxmlformats.org/officeDocument/2006/relationships/hyperlink" Target="https://www.nice.org.uk/guidance/ng230" TargetMode="External"/><Relationship Id="rId39" Type="http://schemas.openxmlformats.org/officeDocument/2006/relationships/hyperlink" Target="https://future.nhs.uk/OutpatientTransformation/viewdocument?docid=187977029" TargetMode="External"/><Relationship Id="rId21" Type="http://schemas.openxmlformats.org/officeDocument/2006/relationships/hyperlink" Target="https://doi.org/10.1136/bmj.r330" TargetMode="External"/><Relationship Id="rId34" Type="http://schemas.openxmlformats.org/officeDocument/2006/relationships/hyperlink" Target="https://www.nice.org.uk/guidance/ng145" TargetMode="External"/><Relationship Id="rId42" Type="http://schemas.openxmlformats.org/officeDocument/2006/relationships/header" Target="header2.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future.nhs.uk/OutpatientTransformation/viewdocument?docid=187977317" TargetMode="External"/><Relationship Id="rId29" Type="http://schemas.openxmlformats.org/officeDocument/2006/relationships/hyperlink" Target="http://www.issam.ch/freetesto.ht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nice.org.uk/guidance/ng145" TargetMode="External"/><Relationship Id="rId32" Type="http://schemas.openxmlformats.org/officeDocument/2006/relationships/hyperlink" Target="https://pubmed.ncbi.nlm.nih.gov/35349173/" TargetMode="External"/><Relationship Id="rId37" Type="http://schemas.openxmlformats.org/officeDocument/2006/relationships/hyperlink" Target="https://gettingitrightfirsttime.co.uk/wp-content/uploads/2023/07/ClinicallyledEndocrinologyOutpatientGuideJuly23FINAL-V1.pdf" TargetMode="External"/><Relationship Id="rId40" Type="http://schemas.openxmlformats.org/officeDocument/2006/relationships/header" Target="header1.xml"/><Relationship Id="rId45"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future.nhs.uk/OutpatientTransformation/viewdocument?docid=187977029" TargetMode="External"/><Relationship Id="rId23" Type="http://schemas.openxmlformats.org/officeDocument/2006/relationships/hyperlink" Target="https://www.endocrinology.org/media/4091/spssfe_supporting_sec_-final_10032021-1.pdf" TargetMode="External"/><Relationship Id="rId28" Type="http://schemas.openxmlformats.org/officeDocument/2006/relationships/hyperlink" Target="https://www.nice.org.uk/guidance/ng145" TargetMode="External"/><Relationship Id="rId36" Type="http://schemas.openxmlformats.org/officeDocument/2006/relationships/hyperlink" Target="https://academic.oup.com/jcem/article/93/5/1526/2598096" TargetMode="External"/><Relationship Id="rId10" Type="http://schemas.openxmlformats.org/officeDocument/2006/relationships/endnotes" Target="endnotes.xml"/><Relationship Id="rId19" Type="http://schemas.openxmlformats.org/officeDocument/2006/relationships/hyperlink" Target="https://www.nice.org.uk/guidance/ng136" TargetMode="External"/><Relationship Id="rId31" Type="http://schemas.openxmlformats.org/officeDocument/2006/relationships/hyperlink" Target="https://doi.org/10.1111/cen.14633" TargetMode="External"/><Relationship Id="rId44"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hyperlink" Target="https://www.endocrinology.org/clinical-practice/clinical-guidance/adrenal-crisis/" TargetMode="External"/><Relationship Id="rId27" Type="http://schemas.openxmlformats.org/officeDocument/2006/relationships/hyperlink" Target="https://watermark.silverchair.com/lvad066.pdf?token=AQECAHi208BE49Ooan9kkhW_Ercy7Dm3ZL_9Cf3qfKAc485ysgAAA3gwggN0BgkqhkiG9w0BBwagggNlMIIDYQIBADCCA1oGCSqGSIb3DQEHATAeBglghkgBZQMEAS4wEQQMNe0A97gIl4ex8oPzAgEQgIIDKwHfZPMzFXDkGlxIOG8rRI3qnQzUV6Qr3ciaEHxloCPPH1SZi_slHPG3gKhQUekpfcEC62YeM4uBJUe_NzPVeoCyPkRUXI4npOeeDXE3P4NiLXifxYyaDuU9mcUYB6PsVWWQ4Py5l4CEXZEomIquLxTrpbzZLmY6qmUF0vzc9j6IJsRu0LrAoj0xVM69Im8SNIyYm922_dHbt0bM9nmbxUHD5_JpW8HI3EYuQPc6fsd0mLsMIFfh7TRlrUC1fSAYEJU3gGzoApOC6CByXy79O4kzXDrsYxLkDuNtIPSnJM8pjcotcWavZW2SNy2CIES28jFgPbsgeKzy77Z2nd8zwqWjhHmKTcNFZShSv9ACvGPUO1LEcidBdn8mjFqohJZLQVvxWehELXAIc9kfxKRvSHyHEWLvvHdM6FOVwhSMT6zVr5XerMycX7lBfmx79f4-DcFDRqusUE9hrlY4eTiDvhISYangd3Roi0EL7XbzcBkSqKJaIzgX4X-tU3mV6haHnEpVrngZbWmBga2IKbDkLeXyW4EPZJ1VJfaiYUe4LmeDS3u3P0qkUzj-RF2_EZd427UIVCYTe5mDeNbdS4WHt_GmVNMdM6BrxqWxD2NeHtPMDnijxTrc4S-nYLc9LAo5baprjU1ZC1bNoVnpEgvQV6bNRHYxnTDjHKSeC6TYxY7IKaxWr89geyLE80WVptmEQwO9MMAiXnU4FJAKxjXVIIgNLwl0AJg2MLhrSK8dYvxW3wdBrRvRJ6b37HZDHDW3wXOCtDuw5phPt1qmZ1oKvBQJUkB0UaAE3yKImuCItHpBU1e2Yb6m3JAhCBFD2jRj74Mybn_RVzdfPco1wcJxWG9G9_6VSxZR5yJm6CVI70z0ni-jxOnsvZ1xm7U-NrK4ce-_bIWCkJ5Kp-1iKuPhlxV3ipbYEwAHwtc2310VfolreTlgKdcQxuFtAyRZtwNc7THB5WIJiPkvgqCRWoRbyVL_2_JeBhXIo6fizzRGnzHW1hnJWW0YUQSq4cpuNUt4mTDOU_x2BERgitr3GnbiP4_7syVNT1rfbTbmFFDnZWwWQf3pg2K-7WTLdG4" TargetMode="External"/><Relationship Id="rId30" Type="http://schemas.openxmlformats.org/officeDocument/2006/relationships/hyperlink" Target="https://onlinelibrary.wiley.com/doi/10.1111/cen.14929" TargetMode="External"/><Relationship Id="rId35" Type="http://schemas.openxmlformats.org/officeDocument/2006/relationships/hyperlink" Target="https://www.rcog.org.uk/guidance/browse-all-guidance/scientific-impact-papers/subclinical-hypothyroidism-and-antithyroid-autoantibodies-in-women-with-subfertility-or-recurrent-pregnancy-loss-scientific-impact-paper-no-70/" TargetMode="External"/><Relationship Id="rId43" Type="http://schemas.openxmlformats.org/officeDocument/2006/relationships/footer" Target="footer2.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image" Target="media/image2.png"/><Relationship Id="rId17" Type="http://schemas.openxmlformats.org/officeDocument/2006/relationships/hyperlink" Target="https://www.endocrinology.org/clinical-practice/clinical-resource-hub/" TargetMode="External"/><Relationship Id="rId25" Type="http://schemas.openxmlformats.org/officeDocument/2006/relationships/hyperlink" Target="https://www.nice.org.uk/guidance/ng145" TargetMode="External"/><Relationship Id="rId33" Type="http://schemas.openxmlformats.org/officeDocument/2006/relationships/hyperlink" Target="https://onlinelibrary.wiley.com/doi/10.1111/cen.15265" TargetMode="External"/><Relationship Id="rId38" Type="http://schemas.openxmlformats.org/officeDocument/2006/relationships/hyperlink" Target="https://future.nhs.uk/OutpatientTransformation/viewdocument?docid=187977317" TargetMode="External"/><Relationship Id="rId46" Type="http://schemas.microsoft.com/office/2020/10/relationships/intelligence" Target="intelligence2.xml"/><Relationship Id="rId20" Type="http://schemas.openxmlformats.org/officeDocument/2006/relationships/hyperlink" Target="https://www.nice.org.uk/guidance/NG243" TargetMode="External"/><Relationship Id="rId41" Type="http://schemas.openxmlformats.org/officeDocument/2006/relationships/footer" Target="footer1.xml"/></Relationships>
</file>

<file path=word/theme/theme1.xml><?xml version="1.0" encoding="utf-8"?>
<a:theme xmlns:a="http://schemas.openxmlformats.org/drawingml/2006/main" name="NHS GIRFT">
  <a:themeElements>
    <a:clrScheme name="NHS GIRFT colour selection">
      <a:dk1>
        <a:srgbClr val="000000"/>
      </a:dk1>
      <a:lt1>
        <a:srgbClr val="FFFFFF"/>
      </a:lt1>
      <a:dk2>
        <a:srgbClr val="425563"/>
      </a:dk2>
      <a:lt2>
        <a:srgbClr val="E8EDEE"/>
      </a:lt2>
      <a:accent1>
        <a:srgbClr val="005EB8"/>
      </a:accent1>
      <a:accent2>
        <a:srgbClr val="003087"/>
      </a:accent2>
      <a:accent3>
        <a:srgbClr val="00A9CE"/>
      </a:accent3>
      <a:accent4>
        <a:srgbClr val="0072CE"/>
      </a:accent4>
      <a:accent5>
        <a:srgbClr val="00A499"/>
      </a:accent5>
      <a:accent6>
        <a:srgbClr val="006747"/>
      </a:accent6>
      <a:hlink>
        <a:srgbClr val="003087"/>
      </a:hlink>
      <a:folHlink>
        <a:srgbClr val="003087"/>
      </a:folHlink>
    </a:clrScheme>
    <a:fontScheme name="NHS Improvement">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B65F438F1A4505458CC99CD4B88167F8" ma:contentTypeVersion="48" ma:contentTypeDescription="Create a new document." ma:contentTypeScope="" ma:versionID="92632a6def319b3ae31ef31a76a85549">
  <xsd:schema xmlns:xsd="http://www.w3.org/2001/XMLSchema" xmlns:xs="http://www.w3.org/2001/XMLSchema" xmlns:p="http://schemas.microsoft.com/office/2006/metadata/properties" xmlns:ns2="1f191942-6bfc-41ac-b818-c27b6457eb64" xmlns:ns3="0657cea1-7abe-4a58-9362-8a3f81fe83bb" targetNamespace="http://schemas.microsoft.com/office/2006/metadata/properties" ma:root="true" ma:fieldsID="af9ea70b47e3368f6df269dba46e87d9" ns2:_="" ns3:_="">
    <xsd:import namespace="1f191942-6bfc-41ac-b818-c27b6457eb64"/>
    <xsd:import namespace="0657cea1-7abe-4a58-9362-8a3f81fe83b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3:TaxCatchAll" minOccurs="0"/>
                <xsd:element ref="ns3:_ip_UnifiedCompliancePolicyProperties" minOccurs="0"/>
                <xsd:element ref="ns3:_ip_UnifiedCompliancePolicyUIAction" minOccurs="0"/>
                <xsd:element ref="ns2:Active" minOccurs="0"/>
                <xsd:element ref="ns2:Status" minOccurs="0"/>
                <xsd:element ref="ns2:MediaServiceObjectDetectorVersions" minOccurs="0"/>
                <xsd:element ref="ns2:Presentable_x003f_" minOccurs="0"/>
                <xsd:element ref="ns2:PolicyorSOP_x003f_" minOccurs="0"/>
                <xsd:element ref="ns2:Potentialpriorty_x003f_" minOccurs="0"/>
                <xsd:element ref="ns2:Domain" minOccurs="0"/>
                <xsd:element ref="ns2:Hub" minOccurs="0"/>
                <xsd:element ref="ns2:MovetoNextReview_x0028_ClinicalLeads_x0029_" minOccurs="0"/>
                <xsd:element ref="ns2:Hubname" minOccurs="0"/>
                <xsd:element ref="ns2:DomainNumber" minOccurs="0"/>
                <xsd:element ref="ns2:MediaServiceSearchProperties" minOccurs="0"/>
                <xsd:element ref="ns2:FAQ"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191942-6bfc-41ac-b818-c27b6457eb64" elementFormDefault="qualified">
    <xsd:import namespace="http://schemas.microsoft.com/office/2006/documentManagement/types"/>
    <xsd:import namespace="http://schemas.microsoft.com/office/infopath/2007/PartnerControls"/>
    <xsd:element name="MediaServiceMetadata" ma:index="6" nillable="true" ma:displayName="MediaServiceMetadata" ma:hidden="true" ma:internalName="MediaServiceMetadata" ma:readOnly="true">
      <xsd:simpleType>
        <xsd:restriction base="dms:Note"/>
      </xsd:simpleType>
    </xsd:element>
    <xsd:element name="MediaServiceFastMetadata" ma:index="7" nillable="true" ma:displayName="MediaServiceFastMetadata" ma:hidden="true" ma:internalName="MediaServiceFastMetadata" ma:readOnly="true">
      <xsd:simpleType>
        <xsd:restriction base="dms:Note"/>
      </xsd:simpleType>
    </xsd:element>
    <xsd:element name="MediaServiceOCR" ma:index="10" nillable="true" ma:displayName="Extracted Text" ma:description="" ma:hidden="true" ma:internalName="MediaServiceOCR" ma:readOnly="true">
      <xsd:simpleType>
        <xsd:restriction base="dms:Note"/>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2c8d5fda-b97d-42c6-97e2-f76465e161c0" ma:termSetId="09814cd3-568e-fe90-9814-8d621ff8fb84" ma:anchorId="fba54fb3-c3e1-fe81-a776-ca4b69148c4d" ma:open="true" ma:isKeyword="false">
      <xsd:complexType>
        <xsd:sequence>
          <xsd:element ref="pc:Terms" minOccurs="0" maxOccurs="1"/>
        </xsd:sequence>
      </xsd:complexType>
    </xsd:element>
    <xsd:element name="Active" ma:index="20" nillable="true" ma:displayName="Active" ma:default="1" ma:description="Is project active?" ma:hidden="true" ma:internalName="Active" ma:readOnly="false">
      <xsd:simpleType>
        <xsd:restriction base="dms:Boolean"/>
      </xsd:simpleType>
    </xsd:element>
    <xsd:element name="Status" ma:index="21" nillable="true" ma:displayName="Status" ma:description="for PH use" ma:internalName="Status" ma:readOnly="false">
      <xsd:simpleType>
        <xsd:restriction base="dms:Text">
          <xsd:maxLength value="255"/>
        </xsd:restrictio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Presentable_x003f_" ma:index="23" nillable="true" ma:displayName="Potentially shareable?" ma:default="Not reviewed" ma:format="Dropdown" ma:internalName="Presentable_x003f_" ma:readOnly="false">
      <xsd:simpleType>
        <xsd:restriction base="dms:Choice">
          <xsd:enumeration value="Yes"/>
          <xsd:enumeration value="No"/>
          <xsd:enumeration value="Not reviewed"/>
        </xsd:restriction>
      </xsd:simpleType>
    </xsd:element>
    <xsd:element name="PolicyorSOP_x003f_" ma:index="24" nillable="true" ma:displayName="Policy or SOP?" ma:format="Dropdown" ma:internalName="PolicyorSOP_x003f_" ma:readOnly="false">
      <xsd:simpleType>
        <xsd:restriction base="dms:Choice">
          <xsd:enumeration value="Yes"/>
          <xsd:enumeration value="No"/>
          <xsd:enumeration value="Not reviewed"/>
        </xsd:restriction>
      </xsd:simpleType>
    </xsd:element>
    <xsd:element name="Potentialpriorty_x003f_" ma:index="25" nillable="true" ma:displayName="For review by LN" ma:default="1" ma:description="MB ticked the box for &quot;Yes&quot; when LN should review a document" ma:indexed="true" ma:internalName="Potentialpriorty_x003f_" ma:readOnly="false">
      <xsd:simpleType>
        <xsd:restriction base="dms:Boolean"/>
      </xsd:simpleType>
    </xsd:element>
    <xsd:element name="Domain" ma:index="26" nillable="true" ma:displayName="Domain" ma:format="Dropdown" ma:indexed="true" ma:internalName="Domain" ma:readOnly="false">
      <xsd:simpleType>
        <xsd:restriction base="dms:Choice">
          <xsd:enumeration value="Domain 1"/>
          <xsd:enumeration value="Domain 2"/>
          <xsd:enumeration value="Domain 3"/>
          <xsd:enumeration value="Domain 4"/>
          <xsd:enumeration value="Domain 5"/>
        </xsd:restriction>
      </xsd:simpleType>
    </xsd:element>
    <xsd:element name="Hub" ma:index="27" nillable="true" ma:displayName="Hub" ma:internalName="Hub" ma:readOnly="false">
      <xsd:simpleType>
        <xsd:restriction base="dms:Text">
          <xsd:maxLength value="255"/>
        </xsd:restriction>
      </xsd:simpleType>
    </xsd:element>
    <xsd:element name="MovetoNextReview_x0028_ClinicalLeads_x0029_" ma:index="28" nillable="true" ma:displayName="Move to Next Review (Clinical Leads)" ma:default="1" ma:description="LN to tick the box for &quot;yes&quot; when the document should be taken forward to the next  review (e.g. by Clinical Leads)" ma:internalName="MovetoNextReview_x0028_ClinicalLeads_x0029_" ma:readOnly="false">
      <xsd:simpleType>
        <xsd:restriction base="dms:Boolean"/>
      </xsd:simpleType>
    </xsd:element>
    <xsd:element name="Hubname" ma:index="29" nillable="true" ma:displayName="Hub name" ma:internalName="Hubname" ma:readOnly="false">
      <xsd:simpleType>
        <xsd:restriction base="dms:Text">
          <xsd:maxLength value="255"/>
        </xsd:restriction>
      </xsd:simpleType>
    </xsd:element>
    <xsd:element name="DomainNumber" ma:index="30" nillable="true" ma:displayName="Domain Number" ma:format="Dropdown" ma:internalName="DomainNumber" ma:readOnly="false">
      <xsd:simpleType>
        <xsd:restriction base="dms:Choice">
          <xsd:enumeration value="Domain 1"/>
          <xsd:enumeration value="Domain 2"/>
          <xsd:enumeration value="Domain 3"/>
          <xsd:enumeration value="Domain 4"/>
          <xsd:enumeration value="Domain 5"/>
        </xsd:restriction>
      </xsd:simpleType>
    </xsd:element>
    <xsd:element name="MediaServiceSearchProperties" ma:index="31" nillable="true" ma:displayName="MediaServiceSearchProperties" ma:hidden="true" ma:internalName="MediaServiceSearchProperties" ma:readOnly="true">
      <xsd:simpleType>
        <xsd:restriction base="dms:Note"/>
      </xsd:simpleType>
    </xsd:element>
    <xsd:element name="FAQ" ma:index="34" nillable="true" ma:displayName="FAQ" ma:format="Dropdown" ma:internalName="FAQ">
      <xsd:simpleType>
        <xsd:restriction base="dms:Text">
          <xsd:maxLength value="255"/>
        </xsd:restriction>
      </xsd:simpleType>
    </xsd:element>
    <xsd:element name="MediaServiceLocation" ma:index="35" nillable="true" ma:displayName="Location" ma:indexed="true" ma:internalName="MediaServiceLocation" ma:readOnly="true">
      <xsd:simpleType>
        <xsd:restriction base="dms:Text"/>
      </xsd:simpleType>
    </xsd:element>
    <xsd:element name="MediaServiceBillingMetadata" ma:index="3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657cea1-7abe-4a58-9362-8a3f81fe83bb" elementFormDefault="qualified">
    <xsd:import namespace="http://schemas.microsoft.com/office/2006/documentManagement/types"/>
    <xsd:import namespace="http://schemas.microsoft.com/office/infopath/2007/PartnerControls"/>
    <xsd:element name="SharedWithUsers" ma:index="8" nillable="true" ma:displayName="Shared With" ma:description="" ma:hidden="true"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hidden="true" ma:internalName="SharedWithDetails" ma:readOnly="true">
      <xsd:simpleType>
        <xsd:restriction base="dms:Note"/>
      </xsd:simpleType>
    </xsd:element>
    <xsd:element name="TaxCatchAll" ma:index="17" nillable="true" ma:displayName="Taxonomy Catch All Column" ma:hidden="true" ma:list="{32534fcb-c3dd-4f22-a43d-bac975b158d8}" ma:internalName="TaxCatchAll" ma:showField="CatchAllData" ma:web="0657cea1-7abe-4a58-9362-8a3f81fe83bb">
      <xsd:complexType>
        <xsd:complexContent>
          <xsd:extension base="dms:MultiChoiceLookup">
            <xsd:sequence>
              <xsd:element name="Value" type="dms:Lookup" maxOccurs="unbounded" minOccurs="0" nillable="true"/>
            </xsd:sequence>
          </xsd:extension>
        </xsd:complexContent>
      </xsd:complexType>
    </xsd:element>
    <xsd:element name="_ip_UnifiedCompliancePolicyProperties" ma:index="18" nillable="true" ma:displayName="Unified Compliance Policy Properties" ma:hidden="true" ma:internalName="_ip_UnifiedCompliancePolicyProperties" ma:readOnly="false">
      <xsd:simpleType>
        <xsd:restriction base="dms:Note"/>
      </xsd:simpleType>
    </xsd:element>
    <xsd:element name="_ip_UnifiedCompliancePolicyUIAction" ma:index="19" nillable="true" ma:displayName="Unified Compliance Policy UI Action" ma:hidden="true" ma:internalName="_ip_UnifiedCompliancePolicyUIAction"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MovetoNextReview_x0028_ClinicalLeads_x0029_ xmlns="1f191942-6bfc-41ac-b818-c27b6457eb64">true</MovetoNextReview_x0028_ClinicalLeads_x0029_>
    <_ip_UnifiedCompliancePolicyUIAction xmlns="0657cea1-7abe-4a58-9362-8a3f81fe83bb" xsi:nil="true"/>
    <Potentialpriorty_x003f_ xmlns="1f191942-6bfc-41ac-b818-c27b6457eb64">true</Potentialpriorty_x003f_>
    <Status xmlns="1f191942-6bfc-41ac-b818-c27b6457eb64" xsi:nil="true"/>
    <Domain xmlns="1f191942-6bfc-41ac-b818-c27b6457eb64" xsi:nil="true"/>
    <Presentable_x003f_ xmlns="1f191942-6bfc-41ac-b818-c27b6457eb64">Not reviewed</Presentable_x003f_>
    <_ip_UnifiedCompliancePolicyProperties xmlns="0657cea1-7abe-4a58-9362-8a3f81fe83bb" xsi:nil="true"/>
    <Hub xmlns="1f191942-6bfc-41ac-b818-c27b6457eb64" xsi:nil="true"/>
    <DomainNumber xmlns="1f191942-6bfc-41ac-b818-c27b6457eb64" xsi:nil="true"/>
    <Active xmlns="1f191942-6bfc-41ac-b818-c27b6457eb64">true</Active>
    <PolicyorSOP_x003f_ xmlns="1f191942-6bfc-41ac-b818-c27b6457eb64" xsi:nil="true"/>
    <Hubname xmlns="1f191942-6bfc-41ac-b818-c27b6457eb64" xsi:nil="true"/>
    <lcf76f155ced4ddcb4097134ff3c332f xmlns="1f191942-6bfc-41ac-b818-c27b6457eb64">
      <Terms xmlns="http://schemas.microsoft.com/office/infopath/2007/PartnerControls"/>
    </lcf76f155ced4ddcb4097134ff3c332f>
    <TaxCatchAll xmlns="0657cea1-7abe-4a58-9362-8a3f81fe83bb" xsi:nil="true"/>
    <FAQ xmlns="1f191942-6bfc-41ac-b818-c27b6457eb64" xsi:nil="true"/>
  </documentManagement>
</p:properties>
</file>

<file path=customXml/itemProps1.xml><?xml version="1.0" encoding="utf-8"?>
<ds:datastoreItem xmlns:ds="http://schemas.openxmlformats.org/officeDocument/2006/customXml" ds:itemID="{7145B047-6C82-4787-A43C-45A2F1A4AC55}">
  <ds:schemaRefs>
    <ds:schemaRef ds:uri="http://schemas.microsoft.com/sharepoint/v3/contenttype/forms"/>
  </ds:schemaRefs>
</ds:datastoreItem>
</file>

<file path=customXml/itemProps2.xml><?xml version="1.0" encoding="utf-8"?>
<ds:datastoreItem xmlns:ds="http://schemas.openxmlformats.org/officeDocument/2006/customXml" ds:itemID="{6C06BDDD-C7E8-4FBC-9E59-9106ECEBA72A}">
  <ds:schemaRefs>
    <ds:schemaRef ds:uri="http://schemas.openxmlformats.org/officeDocument/2006/bibliography"/>
  </ds:schemaRefs>
</ds:datastoreItem>
</file>

<file path=customXml/itemProps3.xml><?xml version="1.0" encoding="utf-8"?>
<ds:datastoreItem xmlns:ds="http://schemas.openxmlformats.org/officeDocument/2006/customXml" ds:itemID="{1B2ED687-93DB-4290-A37C-8C74A93754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f191942-6bfc-41ac-b818-c27b6457eb64"/>
    <ds:schemaRef ds:uri="0657cea1-7abe-4a58-9362-8a3f81fe83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7C30E4C-9ED9-4FBC-BD3D-5FF5002C2302}">
  <ds:schemaRefs>
    <ds:schemaRef ds:uri="http://schemas.microsoft.com/office/2006/metadata/properties"/>
    <ds:schemaRef ds:uri="http://schemas.microsoft.com/office/infopath/2007/PartnerControls"/>
    <ds:schemaRef ds:uri="1f191942-6bfc-41ac-b818-c27b6457eb64"/>
    <ds:schemaRef ds:uri="0657cea1-7abe-4a58-9362-8a3f81fe83bb"/>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Template>
  <TotalTime>0</TotalTime>
  <Pages>23</Pages>
  <Words>7665</Words>
  <Characters>43694</Characters>
  <Application>Microsoft Office Word</Application>
  <DocSecurity>0</DocSecurity>
  <Lines>364</Lines>
  <Paragraphs>102</Paragraphs>
  <ScaleCrop>false</ScaleCrop>
  <Company>Salford Royal NHS Foundation Trust</Company>
  <LinksUpToDate>false</LinksUpToDate>
  <CharactersWithSpaces>51257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Edward Nickell</dc:creator>
  <cp:keywords/>
  <cp:lastModifiedBy>JOHN, Ndi (NHS ENGLAND)</cp:lastModifiedBy>
  <cp:revision>2</cp:revision>
  <cp:lastPrinted>2025-05-21T21:49:00Z</cp:lastPrinted>
  <dcterms:created xsi:type="dcterms:W3CDTF">2025-10-10T13:49:00Z</dcterms:created>
  <dcterms:modified xsi:type="dcterms:W3CDTF">2025-10-10T13:49:00Z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0x010100B65F438F1A4505458CC99CD4B88167F8</vt:lpwstr>
  </property>
  <property fmtid="{D5CDD505-2E9C-101B-9397-08002B2CF9AE}" pid="3" name="_NewReviewCycle">
    <vt:lpwstr/>
  </property>
  <property fmtid="{D5CDD505-2E9C-101B-9397-08002B2CF9AE}" pid="4" name="Order">
    <vt:r8>37400</vt:r8>
  </property>
  <property fmtid="{D5CDD505-2E9C-101B-9397-08002B2CF9AE}" pid="5" name="xd_Signature">
    <vt:bool>false</vt:bool>
  </property>
  <property fmtid="{D5CDD505-2E9C-101B-9397-08002B2CF9AE}" pid="6" name="xd_ProgID">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y fmtid="{D5CDD505-2E9C-101B-9397-08002B2CF9AE}" pid="11" name="MediaServiceImageTags">
    <vt:lpwstr/>
  </property>
  <property fmtid="{D5CDD505-2E9C-101B-9397-08002B2CF9AE}" pid="13" name="docLang">
    <vt:lpwstr>en</vt:lpwstr>
  </property>
</Properties>
</file>